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350EF037" w14:textId="4C06DFFC" w:rsidR="0094180F" w:rsidRDefault="00F22375" w:rsidP="004A3509">
      <w:pPr>
        <w:spacing w:after="0" w:line="240" w:lineRule="auto"/>
        <w:rPr>
          <w:rFonts w:ascii="Garamond" w:hAnsi="Garamond" w:cs="Times New Roman"/>
          <w:b/>
          <w:smallCaps/>
          <w:noProof/>
          <w:sz w:val="20"/>
          <w:szCs w:val="20"/>
        </w:rPr>
      </w:pPr>
      <w:r w:rsidRPr="000D5EF4">
        <w:rPr>
          <w:rFonts w:ascii="Garamond" w:hAnsi="Garamond" w:cs="Times New Roman"/>
          <w:b/>
          <w:smallCaps/>
          <w:noProof/>
          <w:sz w:val="20"/>
          <w:szCs w:val="20"/>
        </w:rPr>
        <mc:AlternateContent>
          <mc:Choice Requires="wps">
            <w:drawing>
              <wp:anchor distT="0" distB="0" distL="114300" distR="114300" simplePos="0" relativeHeight="251682816" behindDoc="1" locked="0" layoutInCell="1" allowOverlap="1" wp14:anchorId="41E3CC47" wp14:editId="2D6EC939">
                <wp:simplePos x="0" y="0"/>
                <wp:positionH relativeFrom="margin">
                  <wp:posOffset>0</wp:posOffset>
                </wp:positionH>
                <wp:positionV relativeFrom="paragraph">
                  <wp:posOffset>0</wp:posOffset>
                </wp:positionV>
                <wp:extent cx="2447925" cy="732790"/>
                <wp:effectExtent l="0" t="0" r="28575" b="1016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732790"/>
                        </a:xfrm>
                        <a:prstGeom prst="rect">
                          <a:avLst/>
                        </a:prstGeom>
                        <a:solidFill>
                          <a:schemeClr val="tx2">
                            <a:lumMod val="20000"/>
                            <a:lumOff val="80000"/>
                          </a:schemeClr>
                        </a:solidFill>
                        <a:ln w="9525">
                          <a:solidFill>
                            <a:srgbClr val="000000"/>
                          </a:solidFill>
                          <a:miter lim="800000"/>
                          <a:headEnd/>
                          <a:tailEnd/>
                        </a:ln>
                      </wps:spPr>
                      <wps:txbx>
                        <w:txbxContent>
                          <w:p w14:paraId="1AC1F259" w14:textId="29F55A40" w:rsidR="00497C81" w:rsidRPr="00762AC2" w:rsidRDefault="00497C81">
                            <w:pPr>
                              <w:rPr>
                                <w:sz w:val="28"/>
                                <w:szCs w:val="28"/>
                              </w:rPr>
                            </w:pPr>
                            <w:r>
                              <w:rPr>
                                <w:rFonts w:ascii="Garamond" w:hAnsi="Garamond" w:cs="Times New Roman"/>
                                <w:b/>
                                <w:smallCaps/>
                                <w:noProof/>
                                <w:sz w:val="28"/>
                                <w:szCs w:val="28"/>
                              </w:rPr>
                              <w:t xml:space="preserve">Harold Alfond College Challenge (HACC) </w:t>
                            </w:r>
                            <w:r w:rsidRPr="00762AC2">
                              <w:rPr>
                                <w:rFonts w:ascii="Garamond" w:hAnsi="Garamond" w:cs="Times New Roman"/>
                                <w:b/>
                                <w:smallCaps/>
                                <w:noProof/>
                                <w:sz w:val="28"/>
                                <w:szCs w:val="28"/>
                              </w:rPr>
                              <w:t xml:space="preserve"> 2017 Savings Brief</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41E3CC47" id="_x0000_t202" coordsize="21600,21600" o:spt="202" path="m,l,21600r21600,l21600,xe">
                <v:stroke joinstyle="miter"/>
                <v:path gradientshapeok="t" o:connecttype="rect"/>
              </v:shapetype>
              <v:shape id="Text Box 2" o:spid="_x0000_s1026" type="#_x0000_t202" style="position:absolute;margin-left:0;margin-top:0;width:192.75pt;height:57.7pt;z-index:-2516336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" fillcolor="#c6d9f1 [671]">
                <v:textbox>
                  <w:txbxContent>
                    <w:p w14:paraId="1AC1F259" w14:textId="29F55A40" w:rsidR="00497C81" w:rsidRPr="00762AC2" w:rsidRDefault="00497C81">
                      <w:pPr>
                        <w:rPr>
                          <w:sz w:val="28"/>
                          <w:szCs w:val="28"/>
                        </w:rPr>
                      </w:pPr>
                      <w:r>
                        <w:rPr>
                          <w:rFonts w:ascii="Garamond" w:hAnsi="Garamond" w:cs="Times New Roman"/>
                          <w:b/>
                          <w:smallCaps/>
                          <w:noProof/>
                          <w:sz w:val="28"/>
                          <w:szCs w:val="28"/>
                        </w:rPr>
                        <w:t xml:space="preserve">Harold Alfond College Challenge (HACC) </w:t>
                      </w:r>
                      <w:r w:rsidRPr="00762AC2">
                        <w:rPr>
                          <w:rFonts w:ascii="Garamond" w:hAnsi="Garamond" w:cs="Times New Roman"/>
                          <w:b/>
                          <w:smallCaps/>
                          <w:noProof/>
                          <w:sz w:val="28"/>
                          <w:szCs w:val="28"/>
                        </w:rPr>
                        <w:t xml:space="preserve"> 2017 Savings Brief</w:t>
                      </w:r>
                    </w:p>
                  </w:txbxContent>
                </v:textbox>
                <w10:wrap type="square" anchorx="margin"/>
              </v:shape>
            </w:pict>
          </mc:Fallback>
        </mc:AlternateContent>
      </w:r>
      <w:r w:rsidR="0094180F">
        <w:rPr>
          <w:rFonts w:ascii="Garamond" w:hAnsi="Garamond" w:cs="Times New Roman"/>
          <w:b/>
          <w:smallCaps/>
          <w:noProof/>
          <w:sz w:val="20"/>
          <w:szCs w:val="20"/>
        </w:rPr>
        <w:t>Program Description</w:t>
      </w:r>
    </w:p>
    <w:p w14:paraId="2E407CAF" w14:textId="608F85A9" w:rsidR="002D0089" w:rsidRPr="000626EE" w:rsidRDefault="0094180F" w:rsidP="004A3509">
      <w:pPr>
        <w:spacing w:after="0" w:line="240" w:lineRule="auto"/>
        <w:rPr>
          <w:rFonts w:ascii="Times New Roman" w:hAnsi="Times New Roman" w:cs="Times New Roman"/>
          <w:noProof/>
          <w:sz w:val="18"/>
          <w:szCs w:val="16"/>
        </w:rPr>
      </w:pPr>
      <w:r w:rsidRPr="000626EE">
        <w:rPr>
          <w:rFonts w:ascii="Times New Roman" w:hAnsi="Times New Roman" w:cs="Times New Roman"/>
          <w:noProof/>
          <w:sz w:val="18"/>
          <w:szCs w:val="16"/>
        </w:rPr>
        <w:t xml:space="preserve">At its inception, the Harold Alfond College Challenge (HACC) offered a $500 grant to every Maine resident infant for whom a NextGen </w:t>
      </w:r>
      <w:r w:rsidR="00E2603E" w:rsidRPr="000626EE">
        <w:rPr>
          <w:rFonts w:ascii="Times New Roman" w:hAnsi="Times New Roman" w:cs="Times New Roman"/>
          <w:noProof/>
          <w:sz w:val="18"/>
          <w:szCs w:val="16"/>
        </w:rPr>
        <w:t xml:space="preserve">529 college savings plan </w:t>
      </w:r>
      <w:r w:rsidRPr="000626EE">
        <w:rPr>
          <w:rFonts w:ascii="Times New Roman" w:hAnsi="Times New Roman" w:cs="Times New Roman"/>
          <w:noProof/>
          <w:sz w:val="18"/>
          <w:szCs w:val="16"/>
        </w:rPr>
        <w:t xml:space="preserve">account was opened by the baby’s first birthday. </w:t>
      </w:r>
      <w:r w:rsidR="00D07216" w:rsidRPr="000626EE">
        <w:rPr>
          <w:rFonts w:ascii="Times New Roman" w:hAnsi="Times New Roman" w:cs="Times New Roman"/>
          <w:noProof/>
          <w:sz w:val="18"/>
          <w:szCs w:val="16"/>
        </w:rPr>
        <w:t>E</w:t>
      </w:r>
      <w:r w:rsidR="002D0089" w:rsidRPr="000626EE">
        <w:rPr>
          <w:rFonts w:ascii="Times New Roman" w:hAnsi="Times New Roman" w:cs="Times New Roman"/>
          <w:noProof/>
          <w:sz w:val="18"/>
          <w:szCs w:val="16"/>
        </w:rPr>
        <w:t>nrollment involved a two-step process, including an addendum to the NextGen application, required in order to accept the Alfond Grant</w:t>
      </w:r>
      <w:r w:rsidRPr="000626EE">
        <w:rPr>
          <w:rFonts w:ascii="Times New Roman" w:hAnsi="Times New Roman" w:cs="Times New Roman"/>
          <w:noProof/>
          <w:sz w:val="18"/>
          <w:szCs w:val="16"/>
        </w:rPr>
        <w:t>.</w:t>
      </w:r>
      <w:r w:rsidRPr="000626EE">
        <w:rPr>
          <w:rFonts w:ascii="Times New Roman" w:hAnsi="Times New Roman" w:cs="Times New Roman"/>
          <w:sz w:val="28"/>
          <w:szCs w:val="24"/>
        </w:rPr>
        <w:t xml:space="preserve"> </w:t>
      </w:r>
      <w:r w:rsidR="002D0089" w:rsidRPr="000626EE">
        <w:rPr>
          <w:rFonts w:ascii="Times New Roman" w:hAnsi="Times New Roman" w:cs="Times New Roman"/>
          <w:noProof/>
          <w:sz w:val="18"/>
          <w:szCs w:val="16"/>
        </w:rPr>
        <w:t xml:space="preserve">While the money for the $500 HACC grants comes entirely from the Harold Alfond Foundation and is granted initially to the Alfond Scholarship Foundation before being invested for eligible Maine babies, the state is an important partner, providing  the delivery system of the 529 college savings plan, matching </w:t>
      </w:r>
      <w:r w:rsidR="00D07216" w:rsidRPr="000626EE">
        <w:rPr>
          <w:rFonts w:ascii="Times New Roman" w:hAnsi="Times New Roman" w:cs="Times New Roman"/>
          <w:noProof/>
          <w:sz w:val="18"/>
          <w:szCs w:val="16"/>
        </w:rPr>
        <w:t xml:space="preserve">and auto-funding incentive </w:t>
      </w:r>
      <w:r w:rsidR="002D0089" w:rsidRPr="000626EE">
        <w:rPr>
          <w:rFonts w:ascii="Times New Roman" w:hAnsi="Times New Roman" w:cs="Times New Roman"/>
          <w:noProof/>
          <w:sz w:val="18"/>
          <w:szCs w:val="16"/>
        </w:rPr>
        <w:t xml:space="preserve">grants, and data-sharing. </w:t>
      </w:r>
      <w:r w:rsidR="00D07216" w:rsidRPr="000626EE">
        <w:rPr>
          <w:rFonts w:ascii="Times New Roman" w:hAnsi="Times New Roman" w:cs="Times New Roman"/>
          <w:noProof/>
          <w:sz w:val="18"/>
          <w:szCs w:val="16"/>
        </w:rPr>
        <w:t>Accountholders</w:t>
      </w:r>
      <w:r w:rsidR="002D0089" w:rsidRPr="000626EE">
        <w:rPr>
          <w:rFonts w:ascii="Times New Roman" w:hAnsi="Times New Roman" w:cs="Times New Roman"/>
          <w:noProof/>
          <w:sz w:val="18"/>
          <w:szCs w:val="16"/>
        </w:rPr>
        <w:t xml:space="preserve"> who make contributions to NextGen accounts may also benefit from tax advantages associated with 529s. </w:t>
      </w:r>
    </w:p>
    <w:tbl>
      <w:tblPr>
        <w:tblStyle w:val="TableGrid"/>
        <w:tblpPr w:leftFromText="180" w:rightFromText="180" w:vertAnchor="text" w:tblpXSpec="right" w:tblpY="1"/>
        <w:tblOverlap w:val="never"/>
        <w:tblW w:w="4678" w:type="dxa"/>
        <w:jc w:val="right"/>
        <w:tblLook w:val="04A0" w:firstRow="1" w:lastRow="0" w:firstColumn="1" w:lastColumn="0" w:noHBand="0" w:noVBand="1"/>
      </w:tblPr>
      <w:tblGrid>
        <w:gridCol w:w="1408"/>
        <w:gridCol w:w="1148"/>
        <w:gridCol w:w="883"/>
        <w:gridCol w:w="1239"/>
      </w:tblGrid>
      <w:tr w:rsidR="002D0089" w:rsidRPr="00280263" w14:paraId="3276B7E6" w14:textId="77777777" w:rsidTr="00637A4B">
        <w:trPr>
          <w:trHeight w:val="227"/>
          <w:jc w:val="right"/>
        </w:trPr>
        <w:tc>
          <w:tcPr>
            <w:tcW w:w="4678" w:type="dxa"/>
            <w:gridSpan w:val="4"/>
            <w:tcBorders>
              <w:top w:val="nil"/>
              <w:left w:val="nil"/>
              <w:right w:val="nil"/>
            </w:tcBorders>
          </w:tcPr>
          <w:p w14:paraId="7AFC0C74" w14:textId="77777777" w:rsidR="002D0089" w:rsidRPr="00280263" w:rsidRDefault="002D0089" w:rsidP="00637A4B">
            <w:pPr>
              <w:rPr>
                <w:rFonts w:ascii="Times New Roman" w:hAnsi="Times New Roman" w:cs="Times New Roman"/>
                <w:b/>
                <w:sz w:val="16"/>
                <w:szCs w:val="16"/>
              </w:rPr>
            </w:pPr>
            <w:r w:rsidRPr="00280263">
              <w:rPr>
                <w:rFonts w:ascii="Times New Roman" w:hAnsi="Times New Roman" w:cs="Times New Roman"/>
                <w:b/>
                <w:sz w:val="16"/>
                <w:szCs w:val="16"/>
              </w:rPr>
              <w:t xml:space="preserve">Table </w:t>
            </w:r>
            <w:r>
              <w:rPr>
                <w:rFonts w:ascii="Times New Roman" w:hAnsi="Times New Roman" w:cs="Times New Roman"/>
                <w:b/>
                <w:sz w:val="16"/>
                <w:szCs w:val="16"/>
              </w:rPr>
              <w:t>1</w:t>
            </w:r>
            <w:r w:rsidRPr="00280263">
              <w:rPr>
                <w:rFonts w:ascii="Times New Roman" w:hAnsi="Times New Roman" w:cs="Times New Roman"/>
                <w:b/>
                <w:sz w:val="16"/>
                <w:szCs w:val="16"/>
              </w:rPr>
              <w:t>. Participants’ Household Income at Account Opening</w:t>
            </w:r>
          </w:p>
        </w:tc>
      </w:tr>
      <w:tr w:rsidR="00F94170" w:rsidRPr="00280263" w14:paraId="310FE674" w14:textId="77777777" w:rsidTr="00637A4B">
        <w:trPr>
          <w:trHeight w:val="227"/>
          <w:jc w:val="right"/>
        </w:trPr>
        <w:tc>
          <w:tcPr>
            <w:tcW w:w="4678" w:type="dxa"/>
            <w:gridSpan w:val="4"/>
            <w:tcBorders>
              <w:top w:val="nil"/>
              <w:left w:val="nil"/>
              <w:right w:val="nil"/>
            </w:tcBorders>
          </w:tcPr>
          <w:p w14:paraId="04399B85" w14:textId="77777777" w:rsidR="00F94170" w:rsidRPr="00280263" w:rsidRDefault="00F94170" w:rsidP="00637A4B">
            <w:pPr>
              <w:rPr>
                <w:rFonts w:ascii="Times New Roman" w:hAnsi="Times New Roman" w:cs="Times New Roman"/>
                <w:b/>
                <w:sz w:val="16"/>
                <w:szCs w:val="16"/>
              </w:rPr>
            </w:pPr>
          </w:p>
        </w:tc>
      </w:tr>
      <w:tr w:rsidR="002D0089" w:rsidRPr="00280263" w14:paraId="35292A0A" w14:textId="77777777" w:rsidTr="00637A4B">
        <w:trPr>
          <w:trHeight w:val="258"/>
          <w:jc w:val="right"/>
        </w:trPr>
        <w:tc>
          <w:tcPr>
            <w:tcW w:w="1408" w:type="dxa"/>
          </w:tcPr>
          <w:p w14:paraId="0F79D2D7" w14:textId="77777777" w:rsidR="002D0089" w:rsidRPr="00280263" w:rsidRDefault="002D0089" w:rsidP="00637A4B">
            <w:pPr>
              <w:spacing w:line="276" w:lineRule="auto"/>
              <w:rPr>
                <w:rFonts w:ascii="Times New Roman" w:hAnsi="Times New Roman" w:cs="Times New Roman"/>
                <w:b/>
                <w:sz w:val="16"/>
                <w:szCs w:val="16"/>
              </w:rPr>
            </w:pPr>
            <w:r w:rsidRPr="00280263">
              <w:rPr>
                <w:rFonts w:ascii="Times New Roman" w:hAnsi="Times New Roman" w:cs="Times New Roman"/>
                <w:b/>
                <w:sz w:val="16"/>
                <w:szCs w:val="16"/>
              </w:rPr>
              <w:t>Income Range</w:t>
            </w:r>
          </w:p>
        </w:tc>
        <w:tc>
          <w:tcPr>
            <w:tcW w:w="1148" w:type="dxa"/>
          </w:tcPr>
          <w:p w14:paraId="4F9A453E" w14:textId="77777777" w:rsidR="002D0089" w:rsidRPr="00280263" w:rsidRDefault="002D0089" w:rsidP="00637A4B">
            <w:pPr>
              <w:spacing w:line="276" w:lineRule="auto"/>
              <w:jc w:val="center"/>
              <w:rPr>
                <w:rFonts w:ascii="Times New Roman" w:hAnsi="Times New Roman" w:cs="Times New Roman"/>
                <w:b/>
                <w:sz w:val="16"/>
                <w:szCs w:val="16"/>
              </w:rPr>
            </w:pPr>
            <w:r w:rsidRPr="00280263">
              <w:rPr>
                <w:rFonts w:ascii="Times New Roman" w:hAnsi="Times New Roman" w:cs="Times New Roman"/>
                <w:b/>
                <w:sz w:val="16"/>
                <w:szCs w:val="16"/>
              </w:rPr>
              <w:t>Frequency</w:t>
            </w:r>
          </w:p>
        </w:tc>
        <w:tc>
          <w:tcPr>
            <w:tcW w:w="883" w:type="dxa"/>
          </w:tcPr>
          <w:p w14:paraId="6C5F2BC5" w14:textId="77777777" w:rsidR="002D0089" w:rsidRPr="00280263" w:rsidRDefault="002D0089" w:rsidP="00637A4B">
            <w:pPr>
              <w:spacing w:line="276" w:lineRule="auto"/>
              <w:jc w:val="center"/>
              <w:rPr>
                <w:rFonts w:ascii="Times New Roman" w:hAnsi="Times New Roman" w:cs="Times New Roman"/>
                <w:b/>
                <w:sz w:val="16"/>
                <w:szCs w:val="16"/>
              </w:rPr>
            </w:pPr>
            <w:r w:rsidRPr="00280263">
              <w:rPr>
                <w:rFonts w:ascii="Times New Roman" w:hAnsi="Times New Roman" w:cs="Times New Roman"/>
                <w:b/>
                <w:sz w:val="16"/>
                <w:szCs w:val="16"/>
              </w:rPr>
              <w:t>%</w:t>
            </w:r>
          </w:p>
        </w:tc>
        <w:tc>
          <w:tcPr>
            <w:tcW w:w="1237" w:type="dxa"/>
          </w:tcPr>
          <w:p w14:paraId="1A1F1303" w14:textId="77777777" w:rsidR="002D0089" w:rsidRPr="00280263" w:rsidRDefault="002D0089" w:rsidP="00637A4B">
            <w:pPr>
              <w:spacing w:line="276" w:lineRule="auto"/>
              <w:jc w:val="center"/>
              <w:rPr>
                <w:rFonts w:ascii="Times New Roman" w:hAnsi="Times New Roman" w:cs="Times New Roman"/>
                <w:b/>
                <w:sz w:val="16"/>
                <w:szCs w:val="16"/>
              </w:rPr>
            </w:pPr>
            <w:r w:rsidRPr="00280263">
              <w:rPr>
                <w:rFonts w:ascii="Times New Roman" w:hAnsi="Times New Roman" w:cs="Times New Roman"/>
                <w:b/>
                <w:sz w:val="16"/>
                <w:szCs w:val="16"/>
              </w:rPr>
              <w:t>Cumulative %</w:t>
            </w:r>
          </w:p>
        </w:tc>
      </w:tr>
      <w:tr w:rsidR="002D0089" w:rsidRPr="00280263" w14:paraId="3BAD50B1" w14:textId="77777777" w:rsidTr="00637A4B">
        <w:trPr>
          <w:trHeight w:val="258"/>
          <w:jc w:val="right"/>
        </w:trPr>
        <w:tc>
          <w:tcPr>
            <w:tcW w:w="1408" w:type="dxa"/>
          </w:tcPr>
          <w:p w14:paraId="073E9435" w14:textId="77777777" w:rsidR="002D0089" w:rsidRPr="00280263" w:rsidRDefault="002D0089" w:rsidP="00637A4B">
            <w:pPr>
              <w:spacing w:line="276" w:lineRule="auto"/>
              <w:rPr>
                <w:rFonts w:ascii="Times New Roman" w:hAnsi="Times New Roman" w:cs="Times New Roman"/>
                <w:sz w:val="16"/>
                <w:szCs w:val="16"/>
              </w:rPr>
            </w:pPr>
            <w:r w:rsidRPr="00280263">
              <w:rPr>
                <w:rFonts w:ascii="Times New Roman" w:hAnsi="Times New Roman" w:cs="Times New Roman"/>
                <w:sz w:val="16"/>
                <w:szCs w:val="16"/>
              </w:rPr>
              <w:t>Less than $25,000</w:t>
            </w:r>
          </w:p>
        </w:tc>
        <w:tc>
          <w:tcPr>
            <w:tcW w:w="1148" w:type="dxa"/>
          </w:tcPr>
          <w:p w14:paraId="06C86F2D" w14:textId="77777777" w:rsidR="002D0089" w:rsidRPr="00280263" w:rsidRDefault="002D0089" w:rsidP="00637A4B">
            <w:pPr>
              <w:spacing w:line="276" w:lineRule="auto"/>
              <w:jc w:val="center"/>
              <w:rPr>
                <w:rFonts w:ascii="Times New Roman" w:hAnsi="Times New Roman" w:cs="Times New Roman"/>
                <w:sz w:val="16"/>
                <w:szCs w:val="16"/>
              </w:rPr>
            </w:pPr>
            <w:r w:rsidRPr="00280263">
              <w:rPr>
                <w:rFonts w:ascii="Times New Roman" w:hAnsi="Times New Roman" w:cs="Times New Roman"/>
                <w:sz w:val="16"/>
                <w:szCs w:val="16"/>
              </w:rPr>
              <w:t>1333</w:t>
            </w:r>
          </w:p>
        </w:tc>
        <w:tc>
          <w:tcPr>
            <w:tcW w:w="883" w:type="dxa"/>
          </w:tcPr>
          <w:p w14:paraId="525DD47C" w14:textId="77777777" w:rsidR="002D0089" w:rsidRPr="00280263" w:rsidRDefault="002D0089" w:rsidP="00637A4B">
            <w:pPr>
              <w:spacing w:line="276" w:lineRule="auto"/>
              <w:jc w:val="center"/>
              <w:rPr>
                <w:rFonts w:ascii="Times New Roman" w:hAnsi="Times New Roman" w:cs="Times New Roman"/>
                <w:sz w:val="16"/>
                <w:szCs w:val="16"/>
              </w:rPr>
            </w:pPr>
            <w:r w:rsidRPr="00280263">
              <w:rPr>
                <w:rFonts w:ascii="Times New Roman" w:hAnsi="Times New Roman" w:cs="Times New Roman"/>
                <w:sz w:val="16"/>
                <w:szCs w:val="16"/>
              </w:rPr>
              <w:t>10.2</w:t>
            </w:r>
          </w:p>
        </w:tc>
        <w:tc>
          <w:tcPr>
            <w:tcW w:w="1237" w:type="dxa"/>
          </w:tcPr>
          <w:p w14:paraId="74AD694B" w14:textId="77777777" w:rsidR="002D0089" w:rsidRPr="00280263" w:rsidRDefault="002D0089" w:rsidP="00637A4B">
            <w:pPr>
              <w:spacing w:line="276" w:lineRule="auto"/>
              <w:jc w:val="center"/>
              <w:rPr>
                <w:rFonts w:ascii="Times New Roman" w:hAnsi="Times New Roman" w:cs="Times New Roman"/>
                <w:sz w:val="16"/>
                <w:szCs w:val="16"/>
              </w:rPr>
            </w:pPr>
            <w:r w:rsidRPr="00280263">
              <w:rPr>
                <w:rFonts w:ascii="Times New Roman" w:hAnsi="Times New Roman" w:cs="Times New Roman"/>
                <w:sz w:val="16"/>
                <w:szCs w:val="16"/>
              </w:rPr>
              <w:t>10.2</w:t>
            </w:r>
          </w:p>
        </w:tc>
      </w:tr>
      <w:tr w:rsidR="002D0089" w:rsidRPr="00280263" w14:paraId="185EC3AE" w14:textId="77777777" w:rsidTr="00637A4B">
        <w:trPr>
          <w:trHeight w:val="243"/>
          <w:jc w:val="right"/>
        </w:trPr>
        <w:tc>
          <w:tcPr>
            <w:tcW w:w="1408" w:type="dxa"/>
          </w:tcPr>
          <w:p w14:paraId="02FD6641" w14:textId="77777777" w:rsidR="002D0089" w:rsidRPr="00280263" w:rsidRDefault="002D0089" w:rsidP="00637A4B">
            <w:pPr>
              <w:spacing w:line="276" w:lineRule="auto"/>
              <w:rPr>
                <w:rFonts w:ascii="Times New Roman" w:hAnsi="Times New Roman" w:cs="Times New Roman"/>
                <w:sz w:val="16"/>
                <w:szCs w:val="16"/>
              </w:rPr>
            </w:pPr>
            <w:r w:rsidRPr="00280263">
              <w:rPr>
                <w:rFonts w:ascii="Times New Roman" w:hAnsi="Times New Roman" w:cs="Times New Roman"/>
                <w:sz w:val="16"/>
                <w:szCs w:val="16"/>
              </w:rPr>
              <w:t>$25,000-$49,999</w:t>
            </w:r>
          </w:p>
        </w:tc>
        <w:tc>
          <w:tcPr>
            <w:tcW w:w="1148" w:type="dxa"/>
          </w:tcPr>
          <w:p w14:paraId="4E4877D2" w14:textId="77777777" w:rsidR="002D0089" w:rsidRPr="00280263" w:rsidRDefault="002D0089" w:rsidP="00637A4B">
            <w:pPr>
              <w:spacing w:line="276" w:lineRule="auto"/>
              <w:jc w:val="center"/>
              <w:rPr>
                <w:rFonts w:ascii="Times New Roman" w:hAnsi="Times New Roman" w:cs="Times New Roman"/>
                <w:sz w:val="16"/>
                <w:szCs w:val="16"/>
              </w:rPr>
            </w:pPr>
            <w:r w:rsidRPr="00280263">
              <w:rPr>
                <w:rFonts w:ascii="Times New Roman" w:hAnsi="Times New Roman" w:cs="Times New Roman"/>
                <w:sz w:val="16"/>
                <w:szCs w:val="16"/>
              </w:rPr>
              <w:t>2754</w:t>
            </w:r>
          </w:p>
        </w:tc>
        <w:tc>
          <w:tcPr>
            <w:tcW w:w="883" w:type="dxa"/>
          </w:tcPr>
          <w:p w14:paraId="4D299393" w14:textId="77777777" w:rsidR="002D0089" w:rsidRPr="00280263" w:rsidRDefault="002D0089" w:rsidP="00637A4B">
            <w:pPr>
              <w:spacing w:line="276" w:lineRule="auto"/>
              <w:jc w:val="center"/>
              <w:rPr>
                <w:rFonts w:ascii="Times New Roman" w:hAnsi="Times New Roman" w:cs="Times New Roman"/>
                <w:sz w:val="16"/>
                <w:szCs w:val="16"/>
              </w:rPr>
            </w:pPr>
            <w:r w:rsidRPr="00280263">
              <w:rPr>
                <w:rFonts w:ascii="Times New Roman" w:hAnsi="Times New Roman" w:cs="Times New Roman"/>
                <w:sz w:val="16"/>
                <w:szCs w:val="16"/>
              </w:rPr>
              <w:t>21.0</w:t>
            </w:r>
          </w:p>
        </w:tc>
        <w:tc>
          <w:tcPr>
            <w:tcW w:w="1237" w:type="dxa"/>
          </w:tcPr>
          <w:p w14:paraId="4F0F488A" w14:textId="77777777" w:rsidR="002D0089" w:rsidRPr="00280263" w:rsidRDefault="002D0089" w:rsidP="00637A4B">
            <w:pPr>
              <w:spacing w:line="276" w:lineRule="auto"/>
              <w:jc w:val="center"/>
              <w:rPr>
                <w:rFonts w:ascii="Times New Roman" w:hAnsi="Times New Roman" w:cs="Times New Roman"/>
                <w:sz w:val="16"/>
                <w:szCs w:val="16"/>
              </w:rPr>
            </w:pPr>
            <w:r w:rsidRPr="00280263">
              <w:rPr>
                <w:rFonts w:ascii="Times New Roman" w:hAnsi="Times New Roman" w:cs="Times New Roman"/>
                <w:sz w:val="16"/>
                <w:szCs w:val="16"/>
              </w:rPr>
              <w:t>31.2</w:t>
            </w:r>
          </w:p>
        </w:tc>
      </w:tr>
      <w:tr w:rsidR="002D0089" w:rsidRPr="00280263" w14:paraId="2B8C76EB" w14:textId="77777777" w:rsidTr="00637A4B">
        <w:trPr>
          <w:trHeight w:val="258"/>
          <w:jc w:val="right"/>
        </w:trPr>
        <w:tc>
          <w:tcPr>
            <w:tcW w:w="1408" w:type="dxa"/>
          </w:tcPr>
          <w:p w14:paraId="0685B31F" w14:textId="77777777" w:rsidR="002D0089" w:rsidRPr="00280263" w:rsidRDefault="002D0089" w:rsidP="00637A4B">
            <w:pPr>
              <w:spacing w:line="276" w:lineRule="auto"/>
              <w:rPr>
                <w:rFonts w:ascii="Times New Roman" w:hAnsi="Times New Roman" w:cs="Times New Roman"/>
                <w:sz w:val="16"/>
                <w:szCs w:val="16"/>
              </w:rPr>
            </w:pPr>
            <w:r w:rsidRPr="00280263">
              <w:rPr>
                <w:rFonts w:ascii="Times New Roman" w:hAnsi="Times New Roman" w:cs="Times New Roman"/>
                <w:sz w:val="16"/>
                <w:szCs w:val="16"/>
              </w:rPr>
              <w:t>$50,000-$74,999</w:t>
            </w:r>
          </w:p>
        </w:tc>
        <w:tc>
          <w:tcPr>
            <w:tcW w:w="1148" w:type="dxa"/>
          </w:tcPr>
          <w:p w14:paraId="5235559F" w14:textId="77777777" w:rsidR="002D0089" w:rsidRPr="00280263" w:rsidRDefault="002D0089" w:rsidP="00637A4B">
            <w:pPr>
              <w:spacing w:line="276" w:lineRule="auto"/>
              <w:jc w:val="center"/>
              <w:rPr>
                <w:rFonts w:ascii="Times New Roman" w:hAnsi="Times New Roman" w:cs="Times New Roman"/>
                <w:sz w:val="16"/>
                <w:szCs w:val="16"/>
              </w:rPr>
            </w:pPr>
            <w:r w:rsidRPr="00280263">
              <w:rPr>
                <w:rFonts w:ascii="Times New Roman" w:hAnsi="Times New Roman" w:cs="Times New Roman"/>
                <w:sz w:val="16"/>
                <w:szCs w:val="16"/>
              </w:rPr>
              <w:t>3396</w:t>
            </w:r>
          </w:p>
        </w:tc>
        <w:tc>
          <w:tcPr>
            <w:tcW w:w="883" w:type="dxa"/>
          </w:tcPr>
          <w:p w14:paraId="632298CA" w14:textId="77777777" w:rsidR="002D0089" w:rsidRPr="00280263" w:rsidRDefault="002D0089" w:rsidP="00637A4B">
            <w:pPr>
              <w:spacing w:line="276" w:lineRule="auto"/>
              <w:jc w:val="center"/>
              <w:rPr>
                <w:rFonts w:ascii="Times New Roman" w:hAnsi="Times New Roman" w:cs="Times New Roman"/>
                <w:sz w:val="16"/>
                <w:szCs w:val="16"/>
              </w:rPr>
            </w:pPr>
            <w:r w:rsidRPr="00280263">
              <w:rPr>
                <w:rFonts w:ascii="Times New Roman" w:hAnsi="Times New Roman" w:cs="Times New Roman"/>
                <w:sz w:val="16"/>
                <w:szCs w:val="16"/>
              </w:rPr>
              <w:t>25.9</w:t>
            </w:r>
          </w:p>
        </w:tc>
        <w:tc>
          <w:tcPr>
            <w:tcW w:w="1237" w:type="dxa"/>
          </w:tcPr>
          <w:p w14:paraId="414C6A07" w14:textId="77777777" w:rsidR="002D0089" w:rsidRPr="00280263" w:rsidRDefault="002D0089" w:rsidP="00637A4B">
            <w:pPr>
              <w:spacing w:line="276" w:lineRule="auto"/>
              <w:jc w:val="center"/>
              <w:rPr>
                <w:rFonts w:ascii="Times New Roman" w:hAnsi="Times New Roman" w:cs="Times New Roman"/>
                <w:sz w:val="16"/>
                <w:szCs w:val="16"/>
              </w:rPr>
            </w:pPr>
            <w:r w:rsidRPr="00280263">
              <w:rPr>
                <w:rFonts w:ascii="Times New Roman" w:hAnsi="Times New Roman" w:cs="Times New Roman"/>
                <w:sz w:val="16"/>
                <w:szCs w:val="16"/>
              </w:rPr>
              <w:t>57.1</w:t>
            </w:r>
          </w:p>
        </w:tc>
      </w:tr>
      <w:tr w:rsidR="002D0089" w:rsidRPr="00280263" w14:paraId="7D1B4394" w14:textId="77777777" w:rsidTr="00637A4B">
        <w:trPr>
          <w:trHeight w:val="258"/>
          <w:jc w:val="right"/>
        </w:trPr>
        <w:tc>
          <w:tcPr>
            <w:tcW w:w="1408" w:type="dxa"/>
          </w:tcPr>
          <w:p w14:paraId="46BAF02F" w14:textId="77777777" w:rsidR="002D0089" w:rsidRPr="00280263" w:rsidRDefault="002D0089" w:rsidP="00637A4B">
            <w:pPr>
              <w:spacing w:line="276" w:lineRule="auto"/>
              <w:rPr>
                <w:rFonts w:ascii="Times New Roman" w:hAnsi="Times New Roman" w:cs="Times New Roman"/>
                <w:sz w:val="16"/>
                <w:szCs w:val="16"/>
              </w:rPr>
            </w:pPr>
            <w:r w:rsidRPr="00280263">
              <w:rPr>
                <w:rFonts w:ascii="Times New Roman" w:hAnsi="Times New Roman" w:cs="Times New Roman"/>
                <w:sz w:val="16"/>
                <w:szCs w:val="16"/>
              </w:rPr>
              <w:t>$75,000-$149,999</w:t>
            </w:r>
          </w:p>
        </w:tc>
        <w:tc>
          <w:tcPr>
            <w:tcW w:w="1148" w:type="dxa"/>
          </w:tcPr>
          <w:p w14:paraId="0C9D1A9C" w14:textId="77777777" w:rsidR="002D0089" w:rsidRPr="00280263" w:rsidRDefault="002D0089" w:rsidP="00637A4B">
            <w:pPr>
              <w:spacing w:line="276" w:lineRule="auto"/>
              <w:jc w:val="center"/>
              <w:rPr>
                <w:rFonts w:ascii="Times New Roman" w:hAnsi="Times New Roman" w:cs="Times New Roman"/>
                <w:sz w:val="16"/>
                <w:szCs w:val="16"/>
              </w:rPr>
            </w:pPr>
            <w:r w:rsidRPr="00280263">
              <w:rPr>
                <w:rFonts w:ascii="Times New Roman" w:hAnsi="Times New Roman" w:cs="Times New Roman"/>
                <w:sz w:val="16"/>
                <w:szCs w:val="16"/>
              </w:rPr>
              <w:t>4590</w:t>
            </w:r>
          </w:p>
        </w:tc>
        <w:tc>
          <w:tcPr>
            <w:tcW w:w="883" w:type="dxa"/>
          </w:tcPr>
          <w:p w14:paraId="02129CDB" w14:textId="77777777" w:rsidR="002D0089" w:rsidRPr="00280263" w:rsidRDefault="002D0089" w:rsidP="00637A4B">
            <w:pPr>
              <w:spacing w:line="276" w:lineRule="auto"/>
              <w:jc w:val="center"/>
              <w:rPr>
                <w:rFonts w:ascii="Times New Roman" w:hAnsi="Times New Roman" w:cs="Times New Roman"/>
                <w:sz w:val="16"/>
                <w:szCs w:val="16"/>
              </w:rPr>
            </w:pPr>
            <w:r w:rsidRPr="00280263">
              <w:rPr>
                <w:rFonts w:ascii="Times New Roman" w:hAnsi="Times New Roman" w:cs="Times New Roman"/>
                <w:sz w:val="16"/>
                <w:szCs w:val="16"/>
              </w:rPr>
              <w:t>35.0</w:t>
            </w:r>
          </w:p>
        </w:tc>
        <w:tc>
          <w:tcPr>
            <w:tcW w:w="1237" w:type="dxa"/>
          </w:tcPr>
          <w:p w14:paraId="1F182A4B" w14:textId="77777777" w:rsidR="002D0089" w:rsidRPr="00280263" w:rsidRDefault="002D0089" w:rsidP="00637A4B">
            <w:pPr>
              <w:spacing w:line="276" w:lineRule="auto"/>
              <w:jc w:val="center"/>
              <w:rPr>
                <w:rFonts w:ascii="Times New Roman" w:hAnsi="Times New Roman" w:cs="Times New Roman"/>
                <w:sz w:val="16"/>
                <w:szCs w:val="16"/>
              </w:rPr>
            </w:pPr>
            <w:r w:rsidRPr="00280263">
              <w:rPr>
                <w:rFonts w:ascii="Times New Roman" w:hAnsi="Times New Roman" w:cs="Times New Roman"/>
                <w:sz w:val="16"/>
                <w:szCs w:val="16"/>
              </w:rPr>
              <w:t>92.1</w:t>
            </w:r>
          </w:p>
        </w:tc>
      </w:tr>
      <w:tr w:rsidR="002D0089" w:rsidRPr="00280263" w14:paraId="36E37AE9" w14:textId="77777777" w:rsidTr="00637A4B">
        <w:trPr>
          <w:trHeight w:val="258"/>
          <w:jc w:val="right"/>
        </w:trPr>
        <w:tc>
          <w:tcPr>
            <w:tcW w:w="1408" w:type="dxa"/>
          </w:tcPr>
          <w:p w14:paraId="19FC8EC9" w14:textId="77777777" w:rsidR="002D0089" w:rsidRPr="00280263" w:rsidRDefault="002D0089" w:rsidP="00637A4B">
            <w:pPr>
              <w:spacing w:line="276" w:lineRule="auto"/>
              <w:rPr>
                <w:rFonts w:ascii="Times New Roman" w:hAnsi="Times New Roman" w:cs="Times New Roman"/>
                <w:sz w:val="16"/>
                <w:szCs w:val="16"/>
              </w:rPr>
            </w:pPr>
            <w:r w:rsidRPr="00280263">
              <w:rPr>
                <w:rFonts w:ascii="Times New Roman" w:hAnsi="Times New Roman" w:cs="Times New Roman"/>
                <w:sz w:val="16"/>
                <w:szCs w:val="16"/>
              </w:rPr>
              <w:t>$150,000 +</w:t>
            </w:r>
          </w:p>
        </w:tc>
        <w:tc>
          <w:tcPr>
            <w:tcW w:w="1148" w:type="dxa"/>
          </w:tcPr>
          <w:p w14:paraId="08FE7EFA" w14:textId="77777777" w:rsidR="002D0089" w:rsidRPr="00280263" w:rsidRDefault="002D0089" w:rsidP="00637A4B">
            <w:pPr>
              <w:spacing w:line="276" w:lineRule="auto"/>
              <w:jc w:val="center"/>
              <w:rPr>
                <w:rFonts w:ascii="Times New Roman" w:hAnsi="Times New Roman" w:cs="Times New Roman"/>
                <w:sz w:val="16"/>
                <w:szCs w:val="16"/>
              </w:rPr>
            </w:pPr>
            <w:r w:rsidRPr="00280263">
              <w:rPr>
                <w:rFonts w:ascii="Times New Roman" w:hAnsi="Times New Roman" w:cs="Times New Roman"/>
                <w:sz w:val="16"/>
                <w:szCs w:val="16"/>
              </w:rPr>
              <w:t>1035</w:t>
            </w:r>
          </w:p>
        </w:tc>
        <w:tc>
          <w:tcPr>
            <w:tcW w:w="883" w:type="dxa"/>
          </w:tcPr>
          <w:p w14:paraId="2659FB03" w14:textId="77777777" w:rsidR="002D0089" w:rsidRPr="00280263" w:rsidRDefault="002D0089" w:rsidP="00637A4B">
            <w:pPr>
              <w:spacing w:line="276" w:lineRule="auto"/>
              <w:jc w:val="center"/>
              <w:rPr>
                <w:rFonts w:ascii="Times New Roman" w:hAnsi="Times New Roman" w:cs="Times New Roman"/>
                <w:sz w:val="16"/>
                <w:szCs w:val="16"/>
              </w:rPr>
            </w:pPr>
            <w:r w:rsidRPr="00280263">
              <w:rPr>
                <w:rFonts w:ascii="Times New Roman" w:hAnsi="Times New Roman" w:cs="Times New Roman"/>
                <w:sz w:val="16"/>
                <w:szCs w:val="16"/>
              </w:rPr>
              <w:t>7.9</w:t>
            </w:r>
          </w:p>
        </w:tc>
        <w:tc>
          <w:tcPr>
            <w:tcW w:w="1237" w:type="dxa"/>
          </w:tcPr>
          <w:p w14:paraId="64FF72C9" w14:textId="77777777" w:rsidR="002D0089" w:rsidRPr="00280263" w:rsidRDefault="002D0089" w:rsidP="00637A4B">
            <w:pPr>
              <w:spacing w:line="276" w:lineRule="auto"/>
              <w:jc w:val="center"/>
              <w:rPr>
                <w:rFonts w:ascii="Times New Roman" w:hAnsi="Times New Roman" w:cs="Times New Roman"/>
                <w:sz w:val="16"/>
                <w:szCs w:val="16"/>
              </w:rPr>
            </w:pPr>
            <w:r w:rsidRPr="00280263">
              <w:rPr>
                <w:rFonts w:ascii="Times New Roman" w:hAnsi="Times New Roman" w:cs="Times New Roman"/>
                <w:sz w:val="16"/>
                <w:szCs w:val="16"/>
              </w:rPr>
              <w:t>100.0</w:t>
            </w:r>
          </w:p>
        </w:tc>
      </w:tr>
    </w:tbl>
    <w:p w14:paraId="09B3BF07" w14:textId="77777777" w:rsidR="0094180F" w:rsidRPr="0094180F" w:rsidRDefault="0094180F" w:rsidP="004A3509">
      <w:pPr>
        <w:spacing w:after="0" w:line="240" w:lineRule="auto"/>
        <w:rPr>
          <w:rFonts w:ascii="Times New Roman" w:hAnsi="Times New Roman" w:cs="Times New Roman"/>
          <w:noProof/>
          <w:sz w:val="16"/>
          <w:szCs w:val="16"/>
        </w:rPr>
      </w:pPr>
    </w:p>
    <w:p w14:paraId="1B1CE489" w14:textId="73CE7449" w:rsidR="004A3509" w:rsidRPr="004A3509" w:rsidRDefault="004F2ADA" w:rsidP="004A3509">
      <w:pPr>
        <w:spacing w:after="0" w:line="240" w:lineRule="auto"/>
        <w:rPr>
          <w:rFonts w:ascii="Garamond" w:hAnsi="Garamond" w:cs="Times New Roman"/>
          <w:b/>
          <w:smallCaps/>
          <w:noProof/>
          <w:sz w:val="20"/>
          <w:szCs w:val="20"/>
        </w:rPr>
      </w:pPr>
      <w:r>
        <w:rPr>
          <w:rFonts w:ascii="Garamond" w:hAnsi="Garamond" w:cs="Times New Roman"/>
          <w:b/>
          <w:smallCaps/>
          <w:noProof/>
          <w:sz w:val="20"/>
          <w:szCs w:val="20"/>
        </w:rPr>
        <w:t>Account Opening</w:t>
      </w:r>
      <w:r w:rsidR="00BE30B6">
        <w:rPr>
          <w:rFonts w:ascii="Garamond" w:hAnsi="Garamond" w:cs="Times New Roman"/>
          <w:b/>
          <w:smallCaps/>
          <w:noProof/>
          <w:sz w:val="20"/>
          <w:szCs w:val="20"/>
        </w:rPr>
        <w:t xml:space="preserve"> by Household Income</w:t>
      </w:r>
      <w:r w:rsidR="00EA66EB">
        <w:rPr>
          <w:rStyle w:val="FootnoteReference"/>
          <w:noProof/>
          <w:sz w:val="16"/>
          <w:szCs w:val="16"/>
        </w:rPr>
        <w:footnoteReference w:id="1"/>
      </w:r>
    </w:p>
    <w:p w14:paraId="57BC5E5F" w14:textId="3C60BAC2" w:rsidR="004D3A80" w:rsidRDefault="009C48B0" w:rsidP="0023516F">
      <w:pPr>
        <w:spacing w:after="0" w:line="240" w:lineRule="auto"/>
        <w:rPr>
          <w:rFonts w:ascii="Times New Roman" w:hAnsi="Times New Roman" w:cs="Times New Roman"/>
          <w:noProof/>
          <w:sz w:val="16"/>
          <w:szCs w:val="16"/>
        </w:rPr>
      </w:pPr>
      <w:r w:rsidRPr="000626EE">
        <w:rPr>
          <w:rFonts w:ascii="Times New Roman" w:hAnsi="Times New Roman" w:cs="Times New Roman"/>
          <w:noProof/>
          <w:sz w:val="18"/>
          <w:szCs w:val="16"/>
          <w:highlight w:val="yellow"/>
        </w:rPr>
        <w:drawing>
          <wp:anchor distT="0" distB="0" distL="114300" distR="114300" simplePos="0" relativeHeight="251691008" behindDoc="1" locked="0" layoutInCell="1" allowOverlap="1" wp14:anchorId="0FC6E00F" wp14:editId="6CD03A15">
            <wp:simplePos x="0" y="0"/>
            <wp:positionH relativeFrom="margin">
              <wp:align>left</wp:align>
            </wp:positionH>
            <wp:positionV relativeFrom="paragraph">
              <wp:posOffset>1022350</wp:posOffset>
            </wp:positionV>
            <wp:extent cx="3657600" cy="1859915"/>
            <wp:effectExtent l="0" t="0" r="0" b="6985"/>
            <wp:wrapTight wrapText="bothSides">
              <wp:wrapPolygon edited="0">
                <wp:start x="0" y="0"/>
                <wp:lineTo x="0" y="21460"/>
                <wp:lineTo x="21488" y="21460"/>
                <wp:lineTo x="2148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57600" cy="1859915"/>
                    </a:xfrm>
                    <a:prstGeom prst="rect">
                      <a:avLst/>
                    </a:prstGeom>
                  </pic:spPr>
                </pic:pic>
              </a:graphicData>
            </a:graphic>
            <wp14:sizeRelH relativeFrom="margin">
              <wp14:pctWidth>0</wp14:pctWidth>
            </wp14:sizeRelH>
            <wp14:sizeRelV relativeFrom="margin">
              <wp14:pctHeight>0</wp14:pctHeight>
            </wp14:sizeRelV>
          </wp:anchor>
        </w:drawing>
      </w:r>
      <w:r w:rsidR="00E2603E" w:rsidRPr="000626EE">
        <w:rPr>
          <w:rFonts w:ascii="Times New Roman" w:hAnsi="Times New Roman" w:cs="Times New Roman"/>
          <w:noProof/>
          <w:sz w:val="18"/>
          <w:szCs w:val="16"/>
        </w:rPr>
        <w:t>O</w:t>
      </w:r>
      <w:r w:rsidR="00E91982" w:rsidRPr="000626EE">
        <w:rPr>
          <w:rFonts w:ascii="Times New Roman" w:hAnsi="Times New Roman" w:cs="Times New Roman"/>
          <w:noProof/>
          <w:sz w:val="18"/>
          <w:szCs w:val="16"/>
        </w:rPr>
        <w:t>ur finding</w:t>
      </w:r>
      <w:r w:rsidR="006C4D48" w:rsidRPr="000626EE">
        <w:rPr>
          <w:rFonts w:ascii="Times New Roman" w:hAnsi="Times New Roman" w:cs="Times New Roman"/>
          <w:noProof/>
          <w:sz w:val="18"/>
          <w:szCs w:val="16"/>
        </w:rPr>
        <w:t xml:space="preserve"> that 57% of those who opened </w:t>
      </w:r>
      <w:r w:rsidR="002D0089" w:rsidRPr="000626EE">
        <w:rPr>
          <w:rFonts w:ascii="Times New Roman" w:hAnsi="Times New Roman" w:cs="Times New Roman"/>
          <w:noProof/>
          <w:sz w:val="18"/>
          <w:szCs w:val="16"/>
        </w:rPr>
        <w:t xml:space="preserve">a </w:t>
      </w:r>
      <w:r w:rsidR="006C4D48" w:rsidRPr="000626EE">
        <w:rPr>
          <w:rFonts w:ascii="Times New Roman" w:hAnsi="Times New Roman" w:cs="Times New Roman"/>
          <w:noProof/>
          <w:sz w:val="18"/>
          <w:szCs w:val="16"/>
        </w:rPr>
        <w:t xml:space="preserve">NextGen </w:t>
      </w:r>
      <w:r w:rsidR="002D0089" w:rsidRPr="000626EE">
        <w:rPr>
          <w:rFonts w:ascii="Times New Roman" w:hAnsi="Times New Roman" w:cs="Times New Roman"/>
          <w:noProof/>
          <w:sz w:val="18"/>
          <w:szCs w:val="16"/>
        </w:rPr>
        <w:t>College Investing P</w:t>
      </w:r>
      <w:r w:rsidR="006C4D48" w:rsidRPr="000626EE">
        <w:rPr>
          <w:rFonts w:ascii="Times New Roman" w:hAnsi="Times New Roman" w:cs="Times New Roman"/>
          <w:noProof/>
          <w:sz w:val="18"/>
          <w:szCs w:val="16"/>
        </w:rPr>
        <w:t xml:space="preserve">lan account in order to receive </w:t>
      </w:r>
      <w:r w:rsidR="002D0089" w:rsidRPr="000626EE">
        <w:rPr>
          <w:rFonts w:ascii="Times New Roman" w:hAnsi="Times New Roman" w:cs="Times New Roman"/>
          <w:noProof/>
          <w:sz w:val="18"/>
          <w:szCs w:val="16"/>
        </w:rPr>
        <w:t xml:space="preserve">a </w:t>
      </w:r>
      <w:r w:rsidRPr="000626EE">
        <w:rPr>
          <w:rFonts w:ascii="Times New Roman" w:hAnsi="Times New Roman" w:cs="Times New Roman"/>
          <w:noProof/>
          <w:sz w:val="18"/>
          <w:szCs w:val="16"/>
        </w:rPr>
        <w:t>HACC</w:t>
      </w:r>
      <w:r w:rsidR="006C4D48" w:rsidRPr="000626EE">
        <w:rPr>
          <w:rFonts w:ascii="Times New Roman" w:hAnsi="Times New Roman" w:cs="Times New Roman"/>
          <w:noProof/>
          <w:sz w:val="18"/>
          <w:szCs w:val="16"/>
        </w:rPr>
        <w:t xml:space="preserve"> </w:t>
      </w:r>
      <w:r w:rsidR="002D0089" w:rsidRPr="000626EE">
        <w:rPr>
          <w:rFonts w:ascii="Times New Roman" w:hAnsi="Times New Roman" w:cs="Times New Roman"/>
          <w:noProof/>
          <w:sz w:val="18"/>
          <w:szCs w:val="16"/>
        </w:rPr>
        <w:t xml:space="preserve">grant </w:t>
      </w:r>
      <w:r w:rsidR="006C4D48" w:rsidRPr="000626EE">
        <w:rPr>
          <w:rFonts w:ascii="Times New Roman" w:hAnsi="Times New Roman" w:cs="Times New Roman"/>
          <w:noProof/>
          <w:sz w:val="18"/>
          <w:szCs w:val="16"/>
        </w:rPr>
        <w:t>had household incomes less than $75,000 per year</w:t>
      </w:r>
      <w:r w:rsidR="00E91982" w:rsidRPr="000626EE">
        <w:rPr>
          <w:rFonts w:ascii="Times New Roman" w:hAnsi="Times New Roman" w:cs="Times New Roman"/>
          <w:noProof/>
          <w:sz w:val="18"/>
          <w:szCs w:val="16"/>
        </w:rPr>
        <w:t xml:space="preserve"> </w:t>
      </w:r>
      <w:r w:rsidR="006C4D48" w:rsidRPr="000626EE">
        <w:rPr>
          <w:rFonts w:ascii="Times New Roman" w:hAnsi="Times New Roman" w:cs="Times New Roman"/>
          <w:noProof/>
          <w:sz w:val="18"/>
          <w:szCs w:val="16"/>
        </w:rPr>
        <w:t xml:space="preserve">(Table 1), </w:t>
      </w:r>
      <w:r w:rsidR="00E91982" w:rsidRPr="000626EE">
        <w:rPr>
          <w:rFonts w:ascii="Times New Roman" w:hAnsi="Times New Roman" w:cs="Times New Roman"/>
          <w:noProof/>
          <w:sz w:val="18"/>
          <w:szCs w:val="16"/>
        </w:rPr>
        <w:t>suggest</w:t>
      </w:r>
      <w:r w:rsidR="002D0089" w:rsidRPr="000626EE">
        <w:rPr>
          <w:rFonts w:ascii="Times New Roman" w:hAnsi="Times New Roman" w:cs="Times New Roman"/>
          <w:noProof/>
          <w:sz w:val="18"/>
          <w:szCs w:val="16"/>
        </w:rPr>
        <w:t>s</w:t>
      </w:r>
      <w:r w:rsidR="00E91982" w:rsidRPr="000626EE">
        <w:rPr>
          <w:rFonts w:ascii="Times New Roman" w:hAnsi="Times New Roman" w:cs="Times New Roman"/>
          <w:noProof/>
          <w:sz w:val="18"/>
          <w:szCs w:val="16"/>
        </w:rPr>
        <w:t xml:space="preserve"> greater representation in the HACC by relatively modest-income households than what national reports of 529 college savings plan ownership have found. </w:t>
      </w:r>
      <w:r w:rsidR="00D07216" w:rsidRPr="000626EE">
        <w:rPr>
          <w:rFonts w:ascii="Times New Roman" w:hAnsi="Times New Roman" w:cs="Times New Roman"/>
          <w:noProof/>
          <w:sz w:val="18"/>
          <w:szCs w:val="16"/>
        </w:rPr>
        <w:t xml:space="preserve">Some surveys find that 529 account ownership is </w:t>
      </w:r>
      <w:r w:rsidR="00D07216" w:rsidRPr="000626EE">
        <w:rPr>
          <w:rFonts w:ascii="Times New Roman" w:hAnsi="Times New Roman" w:cs="Times New Roman"/>
          <w:sz w:val="18"/>
          <w:szCs w:val="24"/>
        </w:rPr>
        <w:t>more than twice as likely (49%) among high-income as middle- (20%) or low-income (17%) families</w:t>
      </w:r>
      <w:r w:rsidR="00D07216" w:rsidRPr="000626EE">
        <w:rPr>
          <w:rStyle w:val="FootnoteReference"/>
          <w:rFonts w:ascii="Times New Roman" w:hAnsi="Times New Roman" w:cs="Times New Roman"/>
          <w:sz w:val="18"/>
          <w:szCs w:val="24"/>
        </w:rPr>
        <w:footnoteReference w:id="2"/>
      </w:r>
      <w:r w:rsidR="00D07216" w:rsidRPr="000626EE">
        <w:rPr>
          <w:rFonts w:ascii="Times New Roman" w:hAnsi="Times New Roman" w:cs="Times New Roman"/>
          <w:sz w:val="18"/>
          <w:szCs w:val="24"/>
        </w:rPr>
        <w:t xml:space="preserve">. </w:t>
      </w:r>
    </w:p>
    <w:p w14:paraId="3A396BD0" w14:textId="77777777" w:rsidR="00D07216" w:rsidRDefault="00D07216" w:rsidP="0023516F">
      <w:pPr>
        <w:spacing w:after="0" w:line="240" w:lineRule="auto"/>
        <w:rPr>
          <w:rFonts w:ascii="Garamond" w:hAnsi="Garamond" w:cs="Times New Roman"/>
          <w:b/>
          <w:smallCaps/>
          <w:noProof/>
          <w:sz w:val="20"/>
          <w:szCs w:val="20"/>
        </w:rPr>
      </w:pPr>
    </w:p>
    <w:p w14:paraId="707D4813" w14:textId="2CAE6A94" w:rsidR="000A665B" w:rsidRDefault="00E91982" w:rsidP="0023516F">
      <w:pPr>
        <w:spacing w:after="0" w:line="240" w:lineRule="auto"/>
        <w:rPr>
          <w:noProof/>
          <w:sz w:val="16"/>
          <w:szCs w:val="16"/>
        </w:rPr>
      </w:pPr>
      <w:r>
        <w:rPr>
          <w:rFonts w:ascii="Garamond" w:hAnsi="Garamond" w:cs="Times New Roman"/>
          <w:b/>
          <w:smallCaps/>
          <w:noProof/>
          <w:sz w:val="20"/>
          <w:szCs w:val="20"/>
        </w:rPr>
        <w:t xml:space="preserve">Percentage Savers by Household </w:t>
      </w:r>
      <w:r w:rsidR="0094180F">
        <w:rPr>
          <w:rFonts w:ascii="Garamond" w:hAnsi="Garamond" w:cs="Times New Roman"/>
          <w:b/>
          <w:smallCaps/>
          <w:noProof/>
          <w:sz w:val="20"/>
          <w:szCs w:val="20"/>
        </w:rPr>
        <w:t>Income</w:t>
      </w:r>
    </w:p>
    <w:p w14:paraId="3C08BEE1" w14:textId="0412D7C6" w:rsidR="00F029E1" w:rsidRPr="000626EE" w:rsidRDefault="007C2747" w:rsidP="00F029E1">
      <w:pPr>
        <w:spacing w:after="0" w:line="240" w:lineRule="auto"/>
        <w:rPr>
          <w:rFonts w:ascii="Times New Roman" w:hAnsi="Times New Roman" w:cs="Times New Roman"/>
          <w:noProof/>
          <w:sz w:val="18"/>
          <w:szCs w:val="16"/>
        </w:rPr>
      </w:pPr>
      <w:r w:rsidRPr="000626EE">
        <w:rPr>
          <w:rFonts w:ascii="Times New Roman" w:hAnsi="Times New Roman" w:cs="Times New Roman"/>
          <w:noProof/>
          <w:sz w:val="18"/>
          <w:szCs w:val="16"/>
        </w:rPr>
        <w:t xml:space="preserve">While it is encouraging that </w:t>
      </w:r>
      <w:r w:rsidR="00E2603E" w:rsidRPr="000626EE">
        <w:rPr>
          <w:rFonts w:ascii="Times New Roman" w:hAnsi="Times New Roman" w:cs="Times New Roman"/>
          <w:noProof/>
          <w:sz w:val="18"/>
          <w:szCs w:val="16"/>
        </w:rPr>
        <w:t>low-income households</w:t>
      </w:r>
      <w:r w:rsidRPr="000626EE">
        <w:rPr>
          <w:rFonts w:ascii="Times New Roman" w:hAnsi="Times New Roman" w:cs="Times New Roman"/>
          <w:noProof/>
          <w:sz w:val="18"/>
          <w:szCs w:val="16"/>
        </w:rPr>
        <w:t xml:space="preserve"> are saving in their HACC account, Figure 1 shows they are far less likely to save than their higher</w:t>
      </w:r>
      <w:r w:rsidR="00E2603E" w:rsidRPr="000626EE">
        <w:rPr>
          <w:rFonts w:ascii="Times New Roman" w:hAnsi="Times New Roman" w:cs="Times New Roman"/>
          <w:noProof/>
          <w:sz w:val="18"/>
          <w:szCs w:val="16"/>
        </w:rPr>
        <w:t>-</w:t>
      </w:r>
      <w:r w:rsidRPr="000626EE">
        <w:rPr>
          <w:rFonts w:ascii="Times New Roman" w:hAnsi="Times New Roman" w:cs="Times New Roman"/>
          <w:noProof/>
          <w:sz w:val="18"/>
          <w:szCs w:val="16"/>
        </w:rPr>
        <w:t>income counterparts</w:t>
      </w:r>
      <w:r w:rsidR="00E2603E" w:rsidRPr="000626EE">
        <w:rPr>
          <w:rFonts w:ascii="Times New Roman" w:hAnsi="Times New Roman" w:cs="Times New Roman"/>
          <w:noProof/>
          <w:sz w:val="18"/>
          <w:szCs w:val="16"/>
        </w:rPr>
        <w:t>,</w:t>
      </w:r>
      <w:r w:rsidRPr="000626EE">
        <w:rPr>
          <w:rFonts w:ascii="Times New Roman" w:hAnsi="Times New Roman" w:cs="Times New Roman"/>
          <w:noProof/>
          <w:sz w:val="18"/>
          <w:szCs w:val="16"/>
        </w:rPr>
        <w:t xml:space="preserve"> regardless of account tenure. For example</w:t>
      </w:r>
      <w:r w:rsidR="00F029E1" w:rsidRPr="000626EE">
        <w:rPr>
          <w:rFonts w:ascii="Times New Roman" w:hAnsi="Times New Roman" w:cs="Times New Roman"/>
          <w:noProof/>
          <w:sz w:val="18"/>
          <w:szCs w:val="16"/>
        </w:rPr>
        <w:t xml:space="preserve"> 26% of the lowest-income HACC participan</w:t>
      </w:r>
      <w:r w:rsidRPr="000626EE">
        <w:rPr>
          <w:rFonts w:ascii="Times New Roman" w:hAnsi="Times New Roman" w:cs="Times New Roman"/>
          <w:noProof/>
          <w:sz w:val="18"/>
          <w:szCs w:val="16"/>
        </w:rPr>
        <w:t>ts whose accounts were opened 8 years ago (in</w:t>
      </w:r>
      <w:r w:rsidR="00F029E1" w:rsidRPr="000626EE">
        <w:rPr>
          <w:rFonts w:ascii="Times New Roman" w:hAnsi="Times New Roman" w:cs="Times New Roman"/>
          <w:noProof/>
          <w:sz w:val="18"/>
          <w:szCs w:val="16"/>
        </w:rPr>
        <w:t xml:space="preserve"> 2009</w:t>
      </w:r>
      <w:r w:rsidRPr="000626EE">
        <w:rPr>
          <w:rFonts w:ascii="Times New Roman" w:hAnsi="Times New Roman" w:cs="Times New Roman"/>
          <w:noProof/>
          <w:sz w:val="18"/>
          <w:szCs w:val="16"/>
        </w:rPr>
        <w:t>)</w:t>
      </w:r>
      <w:r w:rsidR="00F029E1" w:rsidRPr="000626EE">
        <w:rPr>
          <w:rFonts w:ascii="Times New Roman" w:hAnsi="Times New Roman" w:cs="Times New Roman"/>
          <w:noProof/>
          <w:sz w:val="18"/>
          <w:szCs w:val="16"/>
        </w:rPr>
        <w:t xml:space="preserve"> have made at least one contribution</w:t>
      </w:r>
      <w:r w:rsidR="006C4D48" w:rsidRPr="000626EE">
        <w:rPr>
          <w:rFonts w:ascii="Times New Roman" w:hAnsi="Times New Roman" w:cs="Times New Roman"/>
          <w:noProof/>
          <w:sz w:val="18"/>
          <w:szCs w:val="16"/>
        </w:rPr>
        <w:t>, compared to 76%</w:t>
      </w:r>
      <w:r w:rsidRPr="000626EE">
        <w:rPr>
          <w:rFonts w:ascii="Times New Roman" w:hAnsi="Times New Roman" w:cs="Times New Roman"/>
          <w:noProof/>
          <w:sz w:val="18"/>
          <w:szCs w:val="16"/>
        </w:rPr>
        <w:t xml:space="preserve"> among house</w:t>
      </w:r>
      <w:r w:rsidR="00F029E1" w:rsidRPr="000626EE">
        <w:rPr>
          <w:rFonts w:ascii="Times New Roman" w:hAnsi="Times New Roman" w:cs="Times New Roman"/>
          <w:noProof/>
          <w:sz w:val="18"/>
          <w:szCs w:val="16"/>
        </w:rPr>
        <w:t>holds w</w:t>
      </w:r>
      <w:r w:rsidR="006C4D48" w:rsidRPr="000626EE">
        <w:rPr>
          <w:rFonts w:ascii="Times New Roman" w:hAnsi="Times New Roman" w:cs="Times New Roman"/>
          <w:noProof/>
          <w:sz w:val="18"/>
          <w:szCs w:val="16"/>
        </w:rPr>
        <w:t>ith incomes of $150,000 or more</w:t>
      </w:r>
      <w:r w:rsidR="00F029E1" w:rsidRPr="000626EE">
        <w:rPr>
          <w:rFonts w:ascii="Times New Roman" w:hAnsi="Times New Roman" w:cs="Times New Roman"/>
          <w:noProof/>
          <w:sz w:val="18"/>
          <w:szCs w:val="16"/>
        </w:rPr>
        <w:t xml:space="preserve">. </w:t>
      </w:r>
      <w:r w:rsidR="00BE30B6" w:rsidRPr="000626EE">
        <w:rPr>
          <w:rFonts w:ascii="Times New Roman" w:hAnsi="Times New Roman" w:cs="Times New Roman"/>
          <w:noProof/>
          <w:sz w:val="18"/>
          <w:szCs w:val="16"/>
        </w:rPr>
        <w:t>As wou</w:t>
      </w:r>
      <w:r w:rsidR="006C4D48" w:rsidRPr="000626EE">
        <w:rPr>
          <w:rFonts w:ascii="Times New Roman" w:hAnsi="Times New Roman" w:cs="Times New Roman"/>
          <w:noProof/>
          <w:sz w:val="18"/>
          <w:szCs w:val="16"/>
        </w:rPr>
        <w:t xml:space="preserve">ld be expected, across </w:t>
      </w:r>
      <w:r w:rsidR="00F029E1" w:rsidRPr="000626EE">
        <w:rPr>
          <w:rFonts w:ascii="Times New Roman" w:hAnsi="Times New Roman" w:cs="Times New Roman"/>
          <w:noProof/>
          <w:sz w:val="18"/>
          <w:szCs w:val="16"/>
        </w:rPr>
        <w:t xml:space="preserve">income groups, the proportion of HACC </w:t>
      </w:r>
      <w:r w:rsidR="00D07216" w:rsidRPr="000626EE">
        <w:rPr>
          <w:rFonts w:ascii="Times New Roman" w:hAnsi="Times New Roman" w:cs="Times New Roman"/>
          <w:noProof/>
          <w:sz w:val="18"/>
          <w:szCs w:val="16"/>
        </w:rPr>
        <w:t xml:space="preserve">recipients </w:t>
      </w:r>
      <w:r w:rsidR="00F029E1" w:rsidRPr="000626EE">
        <w:rPr>
          <w:rFonts w:ascii="Times New Roman" w:hAnsi="Times New Roman" w:cs="Times New Roman"/>
          <w:noProof/>
          <w:sz w:val="18"/>
          <w:szCs w:val="16"/>
        </w:rPr>
        <w:t>who are ‘savers’ increases slightly with length of account ownership</w:t>
      </w:r>
      <w:r w:rsidR="006C4D48" w:rsidRPr="000626EE">
        <w:rPr>
          <w:rFonts w:ascii="Times New Roman" w:hAnsi="Times New Roman" w:cs="Times New Roman"/>
          <w:noProof/>
          <w:sz w:val="18"/>
          <w:szCs w:val="16"/>
        </w:rPr>
        <w:t>, but the patterns between groups remains the same</w:t>
      </w:r>
      <w:r w:rsidR="00F029E1" w:rsidRPr="000626EE">
        <w:rPr>
          <w:rFonts w:ascii="Times New Roman" w:hAnsi="Times New Roman" w:cs="Times New Roman"/>
          <w:noProof/>
          <w:sz w:val="18"/>
          <w:szCs w:val="16"/>
        </w:rPr>
        <w:t xml:space="preserve">. </w:t>
      </w:r>
    </w:p>
    <w:p w14:paraId="1142F618" w14:textId="2A8EA040" w:rsidR="00A130B6" w:rsidRPr="0023516F" w:rsidRDefault="00A130B6" w:rsidP="0023516F">
      <w:pPr>
        <w:spacing w:after="0" w:line="240" w:lineRule="auto"/>
        <w:rPr>
          <w:rFonts w:ascii="Times New Roman" w:hAnsi="Times New Roman" w:cs="Times New Roman"/>
          <w:noProof/>
          <w:sz w:val="16"/>
          <w:szCs w:val="16"/>
        </w:rPr>
      </w:pPr>
    </w:p>
    <w:p w14:paraId="0FA3F63F" w14:textId="3260D103" w:rsidR="00E91982" w:rsidRDefault="008E5A18" w:rsidP="0023516F">
      <w:pPr>
        <w:spacing w:after="0" w:line="240" w:lineRule="auto"/>
        <w:jc w:val="both"/>
        <w:rPr>
          <w:rFonts w:ascii="Garamond" w:hAnsi="Garamond" w:cs="Times New Roman"/>
          <w:b/>
          <w:smallCaps/>
          <w:noProof/>
          <w:sz w:val="20"/>
          <w:szCs w:val="20"/>
        </w:rPr>
      </w:pPr>
      <w:r w:rsidRPr="0094180F">
        <w:rPr>
          <w:noProof/>
        </w:rPr>
        <w:drawing>
          <wp:anchor distT="0" distB="0" distL="114300" distR="114300" simplePos="0" relativeHeight="251693056" behindDoc="1" locked="0" layoutInCell="1" allowOverlap="1" wp14:anchorId="2A8E0A62" wp14:editId="19B9C3ED">
            <wp:simplePos x="0" y="0"/>
            <wp:positionH relativeFrom="margin">
              <wp:posOffset>3830955</wp:posOffset>
            </wp:positionH>
            <wp:positionV relativeFrom="paragraph">
              <wp:posOffset>4445</wp:posOffset>
            </wp:positionV>
            <wp:extent cx="3135630" cy="2001520"/>
            <wp:effectExtent l="0" t="0" r="7620" b="0"/>
            <wp:wrapTight wrapText="bothSides">
              <wp:wrapPolygon edited="0">
                <wp:start x="0" y="0"/>
                <wp:lineTo x="0" y="21381"/>
                <wp:lineTo x="21521" y="21381"/>
                <wp:lineTo x="2152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135630" cy="2001520"/>
                    </a:xfrm>
                    <a:prstGeom prst="rect">
                      <a:avLst/>
                    </a:prstGeom>
                  </pic:spPr>
                </pic:pic>
              </a:graphicData>
            </a:graphic>
            <wp14:sizeRelH relativeFrom="margin">
              <wp14:pctWidth>0</wp14:pctWidth>
            </wp14:sizeRelH>
            <wp14:sizeRelV relativeFrom="margin">
              <wp14:pctHeight>0</wp14:pctHeight>
            </wp14:sizeRelV>
          </wp:anchor>
        </w:drawing>
      </w:r>
      <w:r w:rsidR="00E91982">
        <w:rPr>
          <w:rFonts w:ascii="Garamond" w:hAnsi="Garamond" w:cs="Times New Roman"/>
          <w:b/>
          <w:smallCaps/>
          <w:noProof/>
          <w:sz w:val="20"/>
          <w:szCs w:val="20"/>
        </w:rPr>
        <w:t>Household Contributions</w:t>
      </w:r>
      <w:r w:rsidR="00BE30B6">
        <w:rPr>
          <w:rFonts w:ascii="Garamond" w:hAnsi="Garamond" w:cs="Times New Roman"/>
          <w:b/>
          <w:smallCaps/>
          <w:noProof/>
          <w:sz w:val="20"/>
          <w:szCs w:val="20"/>
        </w:rPr>
        <w:t xml:space="preserve"> by Household Income</w:t>
      </w:r>
    </w:p>
    <w:p w14:paraId="72473DF1" w14:textId="24CD111E" w:rsidR="00BE30B6" w:rsidRPr="000626EE" w:rsidRDefault="00BE30B6" w:rsidP="0023516F">
      <w:pPr>
        <w:spacing w:after="0" w:line="240" w:lineRule="auto"/>
        <w:jc w:val="both"/>
        <w:rPr>
          <w:rFonts w:ascii="Times New Roman" w:hAnsi="Times New Roman" w:cs="Times New Roman"/>
          <w:noProof/>
          <w:sz w:val="18"/>
          <w:szCs w:val="20"/>
        </w:rPr>
      </w:pPr>
      <w:r w:rsidRPr="000626EE">
        <w:rPr>
          <w:rFonts w:ascii="Times New Roman" w:hAnsi="Times New Roman" w:cs="Times New Roman"/>
          <w:noProof/>
          <w:sz w:val="18"/>
          <w:szCs w:val="20"/>
        </w:rPr>
        <w:t xml:space="preserve">Figure 2 shows </w:t>
      </w:r>
      <w:r w:rsidR="006C4D48" w:rsidRPr="000626EE">
        <w:rPr>
          <w:rFonts w:ascii="Times New Roman" w:hAnsi="Times New Roman" w:cs="Times New Roman"/>
          <w:noProof/>
          <w:sz w:val="18"/>
          <w:szCs w:val="20"/>
        </w:rPr>
        <w:t>average</w:t>
      </w:r>
      <w:r w:rsidRPr="000626EE">
        <w:rPr>
          <w:rFonts w:ascii="Times New Roman" w:hAnsi="Times New Roman" w:cs="Times New Roman"/>
          <w:noProof/>
          <w:sz w:val="18"/>
          <w:szCs w:val="20"/>
        </w:rPr>
        <w:t xml:space="preserve"> total contributions by h</w:t>
      </w:r>
      <w:r w:rsidR="006C4D48" w:rsidRPr="000626EE">
        <w:rPr>
          <w:rFonts w:ascii="Times New Roman" w:hAnsi="Times New Roman" w:cs="Times New Roman"/>
          <w:noProof/>
          <w:sz w:val="18"/>
          <w:szCs w:val="20"/>
        </w:rPr>
        <w:t>ousehold income. As illustrated</w:t>
      </w:r>
      <w:r w:rsidRPr="000626EE">
        <w:rPr>
          <w:rFonts w:ascii="Times New Roman" w:hAnsi="Times New Roman" w:cs="Times New Roman"/>
          <w:noProof/>
          <w:sz w:val="18"/>
          <w:szCs w:val="20"/>
        </w:rPr>
        <w:t>, there is relatively little difference between average total contributions of households earning less than $75,000 per year; the widest gaps do not open until households earn at least $150,000 per year. This suggests that Children’s Savings Accounts</w:t>
      </w:r>
      <w:r w:rsidR="00E2603E" w:rsidRPr="000626EE">
        <w:rPr>
          <w:rFonts w:ascii="Times New Roman" w:hAnsi="Times New Roman" w:cs="Times New Roman"/>
          <w:noProof/>
          <w:sz w:val="18"/>
          <w:szCs w:val="20"/>
        </w:rPr>
        <w:t xml:space="preserve"> such as the HACC</w:t>
      </w:r>
      <w:r w:rsidRPr="000626EE">
        <w:rPr>
          <w:rFonts w:ascii="Times New Roman" w:hAnsi="Times New Roman" w:cs="Times New Roman"/>
          <w:noProof/>
          <w:sz w:val="18"/>
          <w:szCs w:val="20"/>
        </w:rPr>
        <w:t xml:space="preserve"> may play a role in reducing wealth inequality among households whose outcomes may otherwise be more divergent.</w:t>
      </w:r>
      <w:r w:rsidRPr="000626EE">
        <w:rPr>
          <w:rFonts w:ascii="Garamond" w:hAnsi="Garamond" w:cs="Times New Roman"/>
          <w:smallCaps/>
          <w:noProof/>
          <w:szCs w:val="20"/>
        </w:rPr>
        <w:t xml:space="preserve"> </w:t>
      </w:r>
    </w:p>
    <w:p w14:paraId="45987375" w14:textId="168917D2" w:rsidR="00BE30B6" w:rsidRDefault="00BE30B6" w:rsidP="0023516F">
      <w:pPr>
        <w:spacing w:after="0" w:line="240" w:lineRule="auto"/>
        <w:jc w:val="both"/>
        <w:rPr>
          <w:rFonts w:ascii="Garamond" w:hAnsi="Garamond" w:cs="Times New Roman"/>
          <w:smallCaps/>
          <w:noProof/>
          <w:sz w:val="20"/>
          <w:szCs w:val="20"/>
        </w:rPr>
      </w:pPr>
    </w:p>
    <w:p w14:paraId="62F78C25" w14:textId="19528372" w:rsidR="00213C0F" w:rsidRDefault="00E91982" w:rsidP="0023516F">
      <w:pPr>
        <w:spacing w:after="0" w:line="240" w:lineRule="auto"/>
        <w:jc w:val="both"/>
        <w:rPr>
          <w:rFonts w:ascii="Garamond" w:hAnsi="Garamond" w:cs="Times New Roman"/>
          <w:b/>
          <w:smallCaps/>
          <w:noProof/>
          <w:sz w:val="20"/>
          <w:szCs w:val="20"/>
        </w:rPr>
      </w:pPr>
      <w:r>
        <w:rPr>
          <w:rFonts w:ascii="Garamond" w:hAnsi="Garamond" w:cs="Times New Roman"/>
          <w:b/>
          <w:smallCaps/>
          <w:noProof/>
          <w:sz w:val="20"/>
          <w:szCs w:val="20"/>
        </w:rPr>
        <w:t>A</w:t>
      </w:r>
      <w:r w:rsidR="00A42231">
        <w:rPr>
          <w:rFonts w:ascii="Garamond" w:hAnsi="Garamond" w:cs="Times New Roman"/>
          <w:b/>
          <w:smallCaps/>
          <w:noProof/>
          <w:sz w:val="20"/>
          <w:szCs w:val="20"/>
        </w:rPr>
        <w:t xml:space="preserve">verage </w:t>
      </w:r>
      <w:r w:rsidR="00213C0F">
        <w:rPr>
          <w:rFonts w:ascii="Garamond" w:hAnsi="Garamond" w:cs="Times New Roman"/>
          <w:b/>
          <w:smallCaps/>
          <w:noProof/>
          <w:sz w:val="20"/>
          <w:szCs w:val="20"/>
        </w:rPr>
        <w:t>Total Value of Account</w:t>
      </w:r>
      <w:r w:rsidR="00A42231">
        <w:rPr>
          <w:rFonts w:ascii="Garamond" w:hAnsi="Garamond" w:cs="Times New Roman"/>
          <w:b/>
          <w:smallCaps/>
          <w:noProof/>
          <w:sz w:val="20"/>
          <w:szCs w:val="20"/>
        </w:rPr>
        <w:t xml:space="preserve"> by Family Income</w:t>
      </w:r>
    </w:p>
    <w:p w14:paraId="0210211C" w14:textId="739B5ABA" w:rsidR="009C48B0" w:rsidRPr="000626EE" w:rsidRDefault="00537B2E" w:rsidP="009C48B0">
      <w:pPr>
        <w:spacing w:after="0" w:line="240" w:lineRule="auto"/>
        <w:jc w:val="both"/>
        <w:rPr>
          <w:rFonts w:ascii="Times New Roman" w:hAnsi="Times New Roman" w:cs="Times New Roman"/>
          <w:noProof/>
          <w:sz w:val="18"/>
          <w:szCs w:val="16"/>
        </w:rPr>
      </w:pPr>
      <w:r w:rsidRPr="000626EE">
        <w:rPr>
          <w:noProof/>
          <w:sz w:val="24"/>
        </w:rPr>
        <w:drawing>
          <wp:anchor distT="0" distB="0" distL="114300" distR="114300" simplePos="0" relativeHeight="251696128" behindDoc="1" locked="0" layoutInCell="1" allowOverlap="1" wp14:anchorId="5255742B" wp14:editId="14575C0A">
            <wp:simplePos x="0" y="0"/>
            <wp:positionH relativeFrom="margin">
              <wp:posOffset>-15875</wp:posOffset>
            </wp:positionH>
            <wp:positionV relativeFrom="paragraph">
              <wp:posOffset>387350</wp:posOffset>
            </wp:positionV>
            <wp:extent cx="3002915" cy="1922780"/>
            <wp:effectExtent l="0" t="0" r="6985" b="1270"/>
            <wp:wrapTight wrapText="bothSides">
              <wp:wrapPolygon edited="0">
                <wp:start x="0" y="0"/>
                <wp:lineTo x="0" y="21400"/>
                <wp:lineTo x="21513" y="21400"/>
                <wp:lineTo x="2151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002915" cy="1922780"/>
                    </a:xfrm>
                    <a:prstGeom prst="rect">
                      <a:avLst/>
                    </a:prstGeom>
                  </pic:spPr>
                </pic:pic>
              </a:graphicData>
            </a:graphic>
            <wp14:sizeRelH relativeFrom="margin">
              <wp14:pctWidth>0</wp14:pctWidth>
            </wp14:sizeRelH>
            <wp14:sizeRelV relativeFrom="margin">
              <wp14:pctHeight>0</wp14:pctHeight>
            </wp14:sizeRelV>
          </wp:anchor>
        </w:drawing>
      </w:r>
      <w:r w:rsidR="001479FA" w:rsidRPr="000626EE">
        <w:rPr>
          <w:rFonts w:ascii="Times New Roman" w:hAnsi="Times New Roman" w:cs="Times New Roman"/>
          <w:noProof/>
          <w:sz w:val="18"/>
          <w:szCs w:val="16"/>
        </w:rPr>
        <w:t xml:space="preserve">We found little difference in average asset value among the bottom three income groups. </w:t>
      </w:r>
      <w:r w:rsidR="009C48B0" w:rsidRPr="000626EE">
        <w:rPr>
          <w:rFonts w:ascii="Times New Roman" w:hAnsi="Times New Roman" w:cs="Times New Roman"/>
          <w:noProof/>
          <w:sz w:val="18"/>
          <w:szCs w:val="16"/>
        </w:rPr>
        <w:t xml:space="preserve">Households earning less than $25,000 have an average asset value of $1,614, households earning $25,000 to $49,999 have $1,731, households earning $50,00 to $74,999 have $2,541, </w:t>
      </w:r>
      <w:r w:rsidR="001479FA" w:rsidRPr="000626EE">
        <w:rPr>
          <w:rFonts w:ascii="Times New Roman" w:hAnsi="Times New Roman" w:cs="Times New Roman"/>
          <w:noProof/>
          <w:sz w:val="18"/>
          <w:szCs w:val="16"/>
        </w:rPr>
        <w:t xml:space="preserve">and </w:t>
      </w:r>
      <w:r w:rsidR="009C48B0" w:rsidRPr="000626EE">
        <w:rPr>
          <w:rFonts w:ascii="Times New Roman" w:hAnsi="Times New Roman" w:cs="Times New Roman"/>
          <w:noProof/>
          <w:sz w:val="18"/>
          <w:szCs w:val="16"/>
        </w:rPr>
        <w:t xml:space="preserve">households earning $75,000 to $149,999 have $4,069, and households earning $150,000 or more have $10,815.   </w:t>
      </w:r>
    </w:p>
    <w:p w14:paraId="3A6579F8" w14:textId="4425431B" w:rsidR="009C48B0" w:rsidRPr="000626EE" w:rsidRDefault="009C48B0" w:rsidP="00A42231">
      <w:pPr>
        <w:spacing w:after="0" w:line="240" w:lineRule="auto"/>
        <w:jc w:val="both"/>
        <w:rPr>
          <w:rFonts w:ascii="Times New Roman" w:hAnsi="Times New Roman" w:cs="Times New Roman"/>
          <w:noProof/>
          <w:sz w:val="18"/>
          <w:szCs w:val="16"/>
        </w:rPr>
      </w:pPr>
    </w:p>
    <w:p w14:paraId="3660BD2E" w14:textId="4B653FC0" w:rsidR="000A665B" w:rsidRPr="000626EE" w:rsidRDefault="00CC600C" w:rsidP="00A42231">
      <w:pPr>
        <w:spacing w:after="0" w:line="240" w:lineRule="auto"/>
        <w:jc w:val="both"/>
        <w:rPr>
          <w:rFonts w:ascii="Times New Roman" w:hAnsi="Times New Roman" w:cs="Times New Roman"/>
          <w:noProof/>
          <w:sz w:val="18"/>
          <w:szCs w:val="16"/>
        </w:rPr>
      </w:pPr>
      <w:r w:rsidRPr="000626EE">
        <w:rPr>
          <w:rFonts w:ascii="Times New Roman" w:hAnsi="Times New Roman" w:cs="Times New Roman"/>
          <w:noProof/>
          <w:sz w:val="18"/>
          <w:szCs w:val="16"/>
        </w:rPr>
        <mc:AlternateContent>
          <mc:Choice Requires="wpg">
            <w:drawing>
              <wp:anchor distT="0" distB="0" distL="114300" distR="114300" simplePos="0" relativeHeight="251695104" behindDoc="1" locked="0" layoutInCell="1" allowOverlap="1" wp14:anchorId="64ABD165" wp14:editId="57CC9549">
                <wp:simplePos x="0" y="0"/>
                <wp:positionH relativeFrom="column">
                  <wp:posOffset>5396865</wp:posOffset>
                </wp:positionH>
                <wp:positionV relativeFrom="paragraph">
                  <wp:posOffset>1574800</wp:posOffset>
                </wp:positionV>
                <wp:extent cx="1456690" cy="207645"/>
                <wp:effectExtent l="0" t="0" r="0" b="1905"/>
                <wp:wrapTight wrapText="bothSides">
                  <wp:wrapPolygon edited="0">
                    <wp:start x="0" y="0"/>
                    <wp:lineTo x="0" y="19817"/>
                    <wp:lineTo x="21186" y="19817"/>
                    <wp:lineTo x="21186" y="0"/>
                    <wp:lineTo x="0" y="0"/>
                  </wp:wrapPolygon>
                </wp:wrapTight>
                <wp:docPr id="3" name="Group 3"/>
                <wp:cNvGraphicFramePr/>
                <a:graphic xmlns:a="http://schemas.openxmlformats.org/drawingml/2006/main">
                  <a:graphicData uri="http://schemas.microsoft.com/office/word/2010/wordprocessingGroup">
                    <wpg:wgp>
                      <wpg:cNvGrpSpPr/>
                      <wpg:grpSpPr>
                        <a:xfrm>
                          <a:off x="0" y="0"/>
                          <a:ext cx="1456690" cy="207645"/>
                          <a:chOff x="0" y="0"/>
                          <a:chExt cx="2275490" cy="342900"/>
                        </a:xfrm>
                      </wpg:grpSpPr>
                      <pic:pic xmlns:pic="http://schemas.openxmlformats.org/drawingml/2006/picture">
                        <pic:nvPicPr>
                          <pic:cNvPr id="4" name="Picture 4" descr="C:\Users\willelli\Documents\AEDI\Admin Docs\Logos - New\AEDI Logo\AEDI_logo_color.jp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284890" y="0"/>
                            <a:ext cx="990600" cy="342900"/>
                          </a:xfrm>
                          <a:prstGeom prst="rect">
                            <a:avLst/>
                          </a:prstGeom>
                          <a:noFill/>
                          <a:ln>
                            <a:noFill/>
                          </a:ln>
                        </pic:spPr>
                      </pic:pic>
                      <pic:pic xmlns:pic="http://schemas.openxmlformats.org/drawingml/2006/picture">
                        <pic:nvPicPr>
                          <pic:cNvPr id="5" name="Picture 5" descr="C:\Users\willelli\Documents\AEDI\Admin Docs\Logos - New\Michigan\signature-informal.pn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81100" cy="34290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group w14:anchorId="2A20C606" id="Group 3" o:spid="_x0000_s1026" style="position:absolute;margin-left:424.95pt;margin-top:124pt;width:114.7pt;height:16.35pt;z-index:-251621376;mso-width-relative:margin;mso-height-relative:margin" coordsize="22754,342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12848;width:9906;height:3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ITmsbCAAAA2gAAAA8AAABkcnMvZG93bnJldi54bWxEj0+LwjAUxO/CfofwhL2Ipv5BlmqURdzF&#10;k6DupbdH82yLzUtJYtv99kYQPA4z8xtmve1NLVpyvrKsYDpJQBDnVldcKPi7/Iy/QPiArLG2TAr+&#10;ycN28zFYY6ptxydqz6EQEcI+RQVlCE0qpc9LMugntiGO3tU6gyFKV0jtsItwU8tZkiylwYrjQokN&#10;7UrKb+e7UeCP+8WpO87mu6xvR2b/m7mrz5T6HPbfKxCB+vAOv9oHrWABzyvxBsjN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SE5rGwgAAANoAAAAPAAAAAAAAAAAAAAAAAJ8C&#10;AABkcnMvZG93bnJldi54bWxQSwUGAAAAAAQABAD3AAAAjgMAAAAA&#10;">
                  <v:imagedata r:id="rId12" o:title="AEDI_logo_color"/>
                  <v:path arrowok="t"/>
                </v:shape>
                <v:shape id="Picture 5" o:spid="_x0000_s1028" type="#_x0000_t75" style="position:absolute;width:11811;height:3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ntju/CAAAA2gAAAA8AAABkcnMvZG93bnJldi54bWxEj0FrAjEUhO+C/yE8wZtmLSiyGkW0ilA8&#10;1PbQ43PzmmzdvCybuK7/vhEKPQ4z8w2zXHeuEi01ofSsYDLOQBAXXpdsFHx+7EdzECEia6w8k4IH&#10;BViv+r0l5trf+Z3aczQiQTjkqMDGWOdShsKSwzD2NXHyvn3jMCbZGKkbvCe4q+RLls2kw5LTgsWa&#10;tpaK6/nmFByvl2L2lZ3sYfdWzbl15qd+NUoNB91mASJSF//Df+2jVjCF55V0A+TqF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J7Y7vwgAAANoAAAAPAAAAAAAAAAAAAAAAAJ8C&#10;AABkcnMvZG93bnJldi54bWxQSwUGAAAAAAQABAD3AAAAjgMAAAAA&#10;">
                  <v:imagedata r:id="rId13" o:title="signature-informal"/>
                  <v:path arrowok="t"/>
                </v:shape>
                <w10:wrap type="tight"/>
              </v:group>
            </w:pict>
          </mc:Fallback>
        </mc:AlternateContent>
      </w:r>
      <w:r w:rsidR="004E58AD" w:rsidRPr="000626EE">
        <w:rPr>
          <w:rFonts w:ascii="Times New Roman" w:hAnsi="Times New Roman" w:cs="Times New Roman"/>
          <w:noProof/>
          <w:sz w:val="18"/>
          <w:szCs w:val="16"/>
        </w:rPr>
        <w:t>This lack of variation among lower</w:t>
      </w:r>
      <w:r w:rsidR="00E2603E" w:rsidRPr="000626EE">
        <w:rPr>
          <w:rFonts w:ascii="Times New Roman" w:hAnsi="Times New Roman" w:cs="Times New Roman"/>
          <w:noProof/>
          <w:sz w:val="18"/>
          <w:szCs w:val="16"/>
        </w:rPr>
        <w:t>-</w:t>
      </w:r>
      <w:r w:rsidR="004E58AD" w:rsidRPr="000626EE">
        <w:rPr>
          <w:rFonts w:ascii="Times New Roman" w:hAnsi="Times New Roman" w:cs="Times New Roman"/>
          <w:noProof/>
          <w:sz w:val="18"/>
          <w:szCs w:val="16"/>
        </w:rPr>
        <w:t xml:space="preserve">income groups is further described in </w:t>
      </w:r>
      <w:r w:rsidR="004A3509" w:rsidRPr="000626EE">
        <w:rPr>
          <w:rFonts w:ascii="Times New Roman" w:hAnsi="Times New Roman" w:cs="Times New Roman"/>
          <w:noProof/>
          <w:sz w:val="18"/>
          <w:szCs w:val="16"/>
        </w:rPr>
        <w:t>Figure 3</w:t>
      </w:r>
      <w:r w:rsidR="00E2603E" w:rsidRPr="000626EE">
        <w:rPr>
          <w:rFonts w:ascii="Times New Roman" w:hAnsi="Times New Roman" w:cs="Times New Roman"/>
          <w:noProof/>
          <w:sz w:val="18"/>
          <w:szCs w:val="16"/>
        </w:rPr>
        <w:t>,</w:t>
      </w:r>
      <w:r w:rsidR="004A3509" w:rsidRPr="000626EE">
        <w:rPr>
          <w:rFonts w:ascii="Times New Roman" w:hAnsi="Times New Roman" w:cs="Times New Roman"/>
          <w:noProof/>
          <w:sz w:val="18"/>
          <w:szCs w:val="16"/>
        </w:rPr>
        <w:t xml:space="preserve"> </w:t>
      </w:r>
      <w:r w:rsidR="004E58AD" w:rsidRPr="000626EE">
        <w:rPr>
          <w:rFonts w:ascii="Times New Roman" w:hAnsi="Times New Roman" w:cs="Times New Roman"/>
          <w:noProof/>
          <w:sz w:val="18"/>
          <w:szCs w:val="16"/>
        </w:rPr>
        <w:t xml:space="preserve">which </w:t>
      </w:r>
      <w:r w:rsidR="004A3509" w:rsidRPr="000626EE">
        <w:rPr>
          <w:rFonts w:ascii="Times New Roman" w:hAnsi="Times New Roman" w:cs="Times New Roman"/>
          <w:noProof/>
          <w:sz w:val="18"/>
          <w:szCs w:val="16"/>
        </w:rPr>
        <w:t>i</w:t>
      </w:r>
      <w:r w:rsidR="00A45030" w:rsidRPr="000626EE">
        <w:rPr>
          <w:rFonts w:ascii="Times New Roman" w:hAnsi="Times New Roman" w:cs="Times New Roman"/>
          <w:noProof/>
          <w:sz w:val="18"/>
          <w:szCs w:val="16"/>
        </w:rPr>
        <w:t>llustrates the differential asset accumulation dynamics of HACC participants, by household income. Particularly notable is the greater return on investment realized by the highest-earning households</w:t>
      </w:r>
      <w:r w:rsidR="00E2603E" w:rsidRPr="000626EE">
        <w:rPr>
          <w:rFonts w:ascii="Times New Roman" w:hAnsi="Times New Roman" w:cs="Times New Roman"/>
          <w:noProof/>
          <w:sz w:val="18"/>
          <w:szCs w:val="16"/>
        </w:rPr>
        <w:t>. D</w:t>
      </w:r>
      <w:r w:rsidR="00A45030" w:rsidRPr="000626EE">
        <w:rPr>
          <w:rFonts w:ascii="Times New Roman" w:hAnsi="Times New Roman" w:cs="Times New Roman"/>
          <w:noProof/>
          <w:sz w:val="18"/>
          <w:szCs w:val="16"/>
        </w:rPr>
        <w:t>enoted in blue as the ‘Asset Difference’, this amount is the difference between the sum of the component parts of the HACC account (Total Contributions + Other Grant + Alfond Grant) and the total value of the account. These returns are most evident in the case of the highest-income group—those earning more than $150,000 annually—and smaller for lower-income families. This suggest that the wealth of higher-income families—who are able to save more and thus earn more from their accounts—is more generously augmented within this college-saving structure than that of lower-income families. Some of the components of the asset value—such as the NextStep matching grants—further amplify these effects, since they require contributions in order to be valuable. Also visible in this figure is the outsized importance of the $500 HACC grant, to the total asset holdings of lower-income households</w:t>
      </w:r>
      <w:r w:rsidR="00055A23" w:rsidRPr="000626EE">
        <w:rPr>
          <w:rFonts w:ascii="Times New Roman" w:hAnsi="Times New Roman" w:cs="Times New Roman"/>
          <w:noProof/>
          <w:sz w:val="18"/>
          <w:szCs w:val="16"/>
        </w:rPr>
        <w:t xml:space="preserve">. </w:t>
      </w:r>
    </w:p>
    <w:sectPr w:rsidR="000A665B" w:rsidRPr="000626EE" w:rsidSect="00A2616C">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25B24E" w14:textId="77777777" w:rsidR="00164E9B" w:rsidRDefault="00164E9B" w:rsidP="003A041F">
      <w:pPr>
        <w:spacing w:after="0" w:line="240" w:lineRule="auto"/>
      </w:pPr>
      <w:r>
        <w:separator/>
      </w:r>
    </w:p>
  </w:endnote>
  <w:endnote w:type="continuationSeparator" w:id="0">
    <w:p w14:paraId="4A294348" w14:textId="77777777" w:rsidR="00164E9B" w:rsidRDefault="00164E9B" w:rsidP="003A04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charset w:val="00"/>
    <w:family w:val="swiss"/>
    <w:pitch w:val="variable"/>
    <w:sig w:usb0="E1002AFF" w:usb1="C000E47F" w:usb2="0000002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0B0ACA" w14:textId="77777777" w:rsidR="00164E9B" w:rsidRDefault="00164E9B" w:rsidP="003A041F">
      <w:pPr>
        <w:spacing w:after="0" w:line="240" w:lineRule="auto"/>
      </w:pPr>
      <w:r>
        <w:separator/>
      </w:r>
    </w:p>
  </w:footnote>
  <w:footnote w:type="continuationSeparator" w:id="0">
    <w:p w14:paraId="586B8B14" w14:textId="77777777" w:rsidR="00164E9B" w:rsidRDefault="00164E9B" w:rsidP="003A041F">
      <w:pPr>
        <w:spacing w:after="0" w:line="240" w:lineRule="auto"/>
      </w:pPr>
      <w:r>
        <w:continuationSeparator/>
      </w:r>
    </w:p>
  </w:footnote>
  <w:footnote w:id="1">
    <w:p w14:paraId="24859093" w14:textId="7B15ABD0" w:rsidR="00497C81" w:rsidRPr="008E5A18" w:rsidRDefault="00497C81">
      <w:pPr>
        <w:pStyle w:val="FootnoteText"/>
        <w:rPr>
          <w:rFonts w:ascii="Times New Roman" w:hAnsi="Times New Roman" w:cs="Times New Roman"/>
          <w:sz w:val="14"/>
          <w:szCs w:val="14"/>
        </w:rPr>
      </w:pPr>
      <w:r w:rsidRPr="008E5A18">
        <w:rPr>
          <w:rStyle w:val="FootnoteReference"/>
          <w:rFonts w:ascii="Times New Roman" w:hAnsi="Times New Roman" w:cs="Times New Roman"/>
          <w:sz w:val="14"/>
          <w:szCs w:val="14"/>
        </w:rPr>
        <w:footnoteRef/>
      </w:r>
      <w:r w:rsidRPr="008E5A18">
        <w:rPr>
          <w:rFonts w:ascii="Times New Roman" w:hAnsi="Times New Roman" w:cs="Times New Roman"/>
          <w:sz w:val="14"/>
          <w:szCs w:val="14"/>
        </w:rPr>
        <w:t xml:space="preserve"> The report was written by the Center on Assets, Education, and Inclusion (AEDI) at the University of Michigan School of Social Work. Support for this research was provided by the Charles Stewart Mott Foundation. The full report can be found at </w:t>
      </w:r>
      <w:hyperlink r:id="rId1" w:history="1">
        <w:r w:rsidR="00D44E4C" w:rsidRPr="008E5A18">
          <w:rPr>
            <w:rStyle w:val="Hyperlink"/>
            <w:rFonts w:ascii="Times New Roman" w:hAnsi="Times New Roman" w:cs="Times New Roman"/>
            <w:sz w:val="14"/>
            <w:szCs w:val="14"/>
          </w:rPr>
          <w:t>http://aedi.ssw.umich.edu/publications/1877-harold-alfond-college-challenge-hacc-2017-savings-report-for-households-who-opted-in-to-the-program-from-2008-to-2013</w:t>
        </w:r>
      </w:hyperlink>
      <w:r w:rsidR="00D44E4C" w:rsidRPr="008E5A18">
        <w:rPr>
          <w:rFonts w:ascii="Times New Roman" w:hAnsi="Times New Roman" w:cs="Times New Roman"/>
          <w:sz w:val="14"/>
          <w:szCs w:val="14"/>
        </w:rPr>
        <w:t>.</w:t>
      </w:r>
      <w:r w:rsidRPr="008E5A18">
        <w:rPr>
          <w:rFonts w:ascii="Times New Roman" w:hAnsi="Times New Roman" w:cs="Times New Roman"/>
          <w:sz w:val="14"/>
          <w:szCs w:val="14"/>
        </w:rPr>
        <w:t xml:space="preserve">                 </w:t>
      </w:r>
    </w:p>
  </w:footnote>
  <w:footnote w:id="2">
    <w:p w14:paraId="66C62B88" w14:textId="7C556A1E" w:rsidR="00D07216" w:rsidRPr="00D07216" w:rsidRDefault="00D07216" w:rsidP="00D07216">
      <w:pPr>
        <w:pStyle w:val="EndNoteBibliography"/>
        <w:spacing w:after="0"/>
        <w:rPr>
          <w:rFonts w:ascii="Times New Roman" w:hAnsi="Times New Roman" w:cs="Times New Roman"/>
          <w:noProof/>
          <w:color w:val="0000FF" w:themeColor="hyperlink"/>
          <w:sz w:val="24"/>
          <w:szCs w:val="24"/>
          <w:u w:val="single"/>
        </w:rPr>
      </w:pPr>
      <w:r w:rsidRPr="008E5A18">
        <w:rPr>
          <w:rStyle w:val="FootnoteReference"/>
          <w:rFonts w:ascii="Times New Roman" w:hAnsi="Times New Roman" w:cs="Times New Roman"/>
          <w:sz w:val="14"/>
          <w:szCs w:val="14"/>
        </w:rPr>
        <w:footnoteRef/>
      </w:r>
      <w:r w:rsidRPr="008E5A18">
        <w:rPr>
          <w:rFonts w:ascii="Times New Roman" w:hAnsi="Times New Roman" w:cs="Times New Roman"/>
          <w:sz w:val="14"/>
          <w:szCs w:val="14"/>
        </w:rPr>
        <w:t xml:space="preserve"> Sallie Mae. (2015). How America Saves for College. Washington, DC: Author. Retrieved from: </w:t>
      </w:r>
      <w:hyperlink r:id="rId2" w:history="1">
        <w:r w:rsidRPr="008E5A18">
          <w:rPr>
            <w:rStyle w:val="Hyperlink"/>
            <w:rFonts w:ascii="Times New Roman" w:hAnsi="Times New Roman" w:cs="Times New Roman"/>
            <w:sz w:val="14"/>
            <w:szCs w:val="14"/>
          </w:rPr>
          <w:t>https://www.salliemae.com/plan-for-college/how-america-saves-for-college/</w:t>
        </w:r>
      </w:hyperlink>
      <w:r w:rsidRPr="008E5A18">
        <w:rPr>
          <w:rFonts w:ascii="Times New Roman" w:hAnsi="Times New Roman" w:cs="Times New Roman"/>
          <w:sz w:val="14"/>
          <w:szCs w:val="14"/>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BC4F70"/>
    <w:rsid w:val="00002D5B"/>
    <w:rsid w:val="00002D62"/>
    <w:rsid w:val="000104C6"/>
    <w:rsid w:val="00041ACE"/>
    <w:rsid w:val="00055A23"/>
    <w:rsid w:val="000626EE"/>
    <w:rsid w:val="00091691"/>
    <w:rsid w:val="00094050"/>
    <w:rsid w:val="000966FA"/>
    <w:rsid w:val="000A665B"/>
    <w:rsid w:val="000D5EF4"/>
    <w:rsid w:val="000F2511"/>
    <w:rsid w:val="00124000"/>
    <w:rsid w:val="001479FA"/>
    <w:rsid w:val="00164E9B"/>
    <w:rsid w:val="001943B5"/>
    <w:rsid w:val="001A4701"/>
    <w:rsid w:val="001C6816"/>
    <w:rsid w:val="001D1FCB"/>
    <w:rsid w:val="001D64C3"/>
    <w:rsid w:val="001E0EDE"/>
    <w:rsid w:val="001E35B9"/>
    <w:rsid w:val="001F2003"/>
    <w:rsid w:val="00213C0F"/>
    <w:rsid w:val="00231E0F"/>
    <w:rsid w:val="0023516F"/>
    <w:rsid w:val="002727E7"/>
    <w:rsid w:val="00282238"/>
    <w:rsid w:val="00291CCD"/>
    <w:rsid w:val="002C3477"/>
    <w:rsid w:val="002D0089"/>
    <w:rsid w:val="002D0382"/>
    <w:rsid w:val="002E6A6F"/>
    <w:rsid w:val="002F5E20"/>
    <w:rsid w:val="00314AE7"/>
    <w:rsid w:val="003174E7"/>
    <w:rsid w:val="00333F77"/>
    <w:rsid w:val="00356BB5"/>
    <w:rsid w:val="0038001E"/>
    <w:rsid w:val="003A041F"/>
    <w:rsid w:val="003B1868"/>
    <w:rsid w:val="003C0481"/>
    <w:rsid w:val="003F19EE"/>
    <w:rsid w:val="00401B97"/>
    <w:rsid w:val="004313AC"/>
    <w:rsid w:val="00443557"/>
    <w:rsid w:val="0047382F"/>
    <w:rsid w:val="00476915"/>
    <w:rsid w:val="00497C81"/>
    <w:rsid w:val="004A3509"/>
    <w:rsid w:val="004C09FC"/>
    <w:rsid w:val="004D3A80"/>
    <w:rsid w:val="004E58AD"/>
    <w:rsid w:val="004F2ADA"/>
    <w:rsid w:val="00537B2E"/>
    <w:rsid w:val="005527DD"/>
    <w:rsid w:val="00587AF8"/>
    <w:rsid w:val="005D7258"/>
    <w:rsid w:val="005F1DA1"/>
    <w:rsid w:val="005F43AA"/>
    <w:rsid w:val="00607833"/>
    <w:rsid w:val="0062375F"/>
    <w:rsid w:val="00630E63"/>
    <w:rsid w:val="006322B1"/>
    <w:rsid w:val="00636044"/>
    <w:rsid w:val="00647E1F"/>
    <w:rsid w:val="006C4D48"/>
    <w:rsid w:val="006F045B"/>
    <w:rsid w:val="00736174"/>
    <w:rsid w:val="00762AC2"/>
    <w:rsid w:val="007C2747"/>
    <w:rsid w:val="008106F4"/>
    <w:rsid w:val="00845CBE"/>
    <w:rsid w:val="008C4A8F"/>
    <w:rsid w:val="008C52E5"/>
    <w:rsid w:val="008D51E4"/>
    <w:rsid w:val="008E5A18"/>
    <w:rsid w:val="009050C3"/>
    <w:rsid w:val="0094158A"/>
    <w:rsid w:val="0094180F"/>
    <w:rsid w:val="0099050F"/>
    <w:rsid w:val="009944A2"/>
    <w:rsid w:val="009C3463"/>
    <w:rsid w:val="009C48B0"/>
    <w:rsid w:val="009C537E"/>
    <w:rsid w:val="009E7335"/>
    <w:rsid w:val="009E7449"/>
    <w:rsid w:val="00A05AFD"/>
    <w:rsid w:val="00A068A1"/>
    <w:rsid w:val="00A07A27"/>
    <w:rsid w:val="00A130B6"/>
    <w:rsid w:val="00A2616C"/>
    <w:rsid w:val="00A2713B"/>
    <w:rsid w:val="00A42231"/>
    <w:rsid w:val="00A45030"/>
    <w:rsid w:val="00A84BD5"/>
    <w:rsid w:val="00A87507"/>
    <w:rsid w:val="00AB66C2"/>
    <w:rsid w:val="00B057A5"/>
    <w:rsid w:val="00B07EE3"/>
    <w:rsid w:val="00B30DD6"/>
    <w:rsid w:val="00B522AB"/>
    <w:rsid w:val="00B66F9B"/>
    <w:rsid w:val="00BA524F"/>
    <w:rsid w:val="00BB4F56"/>
    <w:rsid w:val="00BC3382"/>
    <w:rsid w:val="00BC4F70"/>
    <w:rsid w:val="00BD5413"/>
    <w:rsid w:val="00BE30B6"/>
    <w:rsid w:val="00BE507B"/>
    <w:rsid w:val="00C0401E"/>
    <w:rsid w:val="00C052B0"/>
    <w:rsid w:val="00C351BD"/>
    <w:rsid w:val="00C47206"/>
    <w:rsid w:val="00C62226"/>
    <w:rsid w:val="00C71FAC"/>
    <w:rsid w:val="00CA5D8C"/>
    <w:rsid w:val="00CC0722"/>
    <w:rsid w:val="00CC600C"/>
    <w:rsid w:val="00CC6E4F"/>
    <w:rsid w:val="00D07216"/>
    <w:rsid w:val="00D1757E"/>
    <w:rsid w:val="00D44E4C"/>
    <w:rsid w:val="00D51B96"/>
    <w:rsid w:val="00E14AE7"/>
    <w:rsid w:val="00E2603E"/>
    <w:rsid w:val="00E53A8A"/>
    <w:rsid w:val="00E552E8"/>
    <w:rsid w:val="00E66535"/>
    <w:rsid w:val="00E672A2"/>
    <w:rsid w:val="00E73305"/>
    <w:rsid w:val="00E836EF"/>
    <w:rsid w:val="00E91982"/>
    <w:rsid w:val="00E92B42"/>
    <w:rsid w:val="00EA66EB"/>
    <w:rsid w:val="00EC738D"/>
    <w:rsid w:val="00EF5797"/>
    <w:rsid w:val="00F029E1"/>
    <w:rsid w:val="00F047C4"/>
    <w:rsid w:val="00F21B34"/>
    <w:rsid w:val="00F21D83"/>
    <w:rsid w:val="00F22375"/>
    <w:rsid w:val="00F23EE6"/>
    <w:rsid w:val="00F27D4A"/>
    <w:rsid w:val="00F317C7"/>
    <w:rsid w:val="00F92641"/>
    <w:rsid w:val="00F94170"/>
    <w:rsid w:val="00F96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8388D"/>
  <w15:chartTrackingRefBased/>
  <w15:docId w15:val="{FA6C7833-6BAE-40AD-B874-0553889E1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A041F"/>
    <w:pPr>
      <w:spacing w:after="0" w:line="240" w:lineRule="auto"/>
    </w:pPr>
    <w:rPr>
      <w:sz w:val="20"/>
      <w:szCs w:val="20"/>
    </w:rPr>
  </w:style>
  <w:style w:type="character" w:customStyle="1" w:styleId="FootnoteTextChar">
    <w:name w:val="Footnote Text Char"/>
    <w:basedOn w:val="DefaultParagraphFont"/>
    <w:link w:val="FootnoteText"/>
    <w:uiPriority w:val="99"/>
    <w:rsid w:val="003A041F"/>
    <w:rPr>
      <w:sz w:val="20"/>
      <w:szCs w:val="20"/>
    </w:rPr>
  </w:style>
  <w:style w:type="character" w:styleId="FootnoteReference">
    <w:name w:val="footnote reference"/>
    <w:basedOn w:val="DefaultParagraphFont"/>
    <w:uiPriority w:val="99"/>
    <w:unhideWhenUsed/>
    <w:rsid w:val="003A041F"/>
    <w:rPr>
      <w:vertAlign w:val="superscript"/>
    </w:rPr>
  </w:style>
  <w:style w:type="character" w:styleId="Hyperlink">
    <w:name w:val="Hyperlink"/>
    <w:basedOn w:val="DefaultParagraphFont"/>
    <w:uiPriority w:val="99"/>
    <w:unhideWhenUsed/>
    <w:rsid w:val="00E14AE7"/>
    <w:rPr>
      <w:color w:val="0000FF" w:themeColor="hyperlink"/>
      <w:u w:val="single"/>
    </w:rPr>
  </w:style>
  <w:style w:type="paragraph" w:styleId="Header">
    <w:name w:val="header"/>
    <w:basedOn w:val="Normal"/>
    <w:link w:val="HeaderChar"/>
    <w:uiPriority w:val="99"/>
    <w:unhideWhenUsed/>
    <w:rsid w:val="00762A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2AC2"/>
  </w:style>
  <w:style w:type="paragraph" w:styleId="Footer">
    <w:name w:val="footer"/>
    <w:basedOn w:val="Normal"/>
    <w:link w:val="FooterChar"/>
    <w:uiPriority w:val="99"/>
    <w:unhideWhenUsed/>
    <w:rsid w:val="00762A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2AC2"/>
  </w:style>
  <w:style w:type="character" w:styleId="CommentReference">
    <w:name w:val="annotation reference"/>
    <w:basedOn w:val="DefaultParagraphFont"/>
    <w:uiPriority w:val="99"/>
    <w:unhideWhenUsed/>
    <w:rsid w:val="001D1FCB"/>
    <w:rPr>
      <w:sz w:val="16"/>
      <w:szCs w:val="16"/>
    </w:rPr>
  </w:style>
  <w:style w:type="paragraph" w:styleId="CommentText">
    <w:name w:val="annotation text"/>
    <w:basedOn w:val="Normal"/>
    <w:link w:val="CommentTextChar"/>
    <w:uiPriority w:val="99"/>
    <w:unhideWhenUsed/>
    <w:rsid w:val="001D1FCB"/>
    <w:pPr>
      <w:spacing w:after="160" w:line="240" w:lineRule="auto"/>
    </w:pPr>
    <w:rPr>
      <w:sz w:val="20"/>
      <w:szCs w:val="20"/>
    </w:rPr>
  </w:style>
  <w:style w:type="character" w:customStyle="1" w:styleId="CommentTextChar">
    <w:name w:val="Comment Text Char"/>
    <w:basedOn w:val="DefaultParagraphFont"/>
    <w:link w:val="CommentText"/>
    <w:uiPriority w:val="99"/>
    <w:rsid w:val="001D1FCB"/>
    <w:rPr>
      <w:sz w:val="20"/>
      <w:szCs w:val="20"/>
    </w:rPr>
  </w:style>
  <w:style w:type="paragraph" w:styleId="BalloonText">
    <w:name w:val="Balloon Text"/>
    <w:basedOn w:val="Normal"/>
    <w:link w:val="BalloonTextChar"/>
    <w:uiPriority w:val="99"/>
    <w:semiHidden/>
    <w:unhideWhenUsed/>
    <w:rsid w:val="001D1F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1FC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14AE7"/>
    <w:pPr>
      <w:spacing w:after="200"/>
    </w:pPr>
    <w:rPr>
      <w:b/>
      <w:bCs/>
    </w:rPr>
  </w:style>
  <w:style w:type="character" w:customStyle="1" w:styleId="CommentSubjectChar">
    <w:name w:val="Comment Subject Char"/>
    <w:basedOn w:val="CommentTextChar"/>
    <w:link w:val="CommentSubject"/>
    <w:uiPriority w:val="99"/>
    <w:semiHidden/>
    <w:rsid w:val="00314AE7"/>
    <w:rPr>
      <w:b/>
      <w:bCs/>
      <w:sz w:val="20"/>
      <w:szCs w:val="20"/>
    </w:rPr>
  </w:style>
  <w:style w:type="table" w:styleId="TableGrid">
    <w:name w:val="Table Grid"/>
    <w:basedOn w:val="TableNormal"/>
    <w:uiPriority w:val="39"/>
    <w:rsid w:val="00314A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
    <w:name w:val="EndNote Bibliography"/>
    <w:basedOn w:val="Normal"/>
    <w:rsid w:val="00D07216"/>
    <w:pPr>
      <w:spacing w:after="160" w:line="240" w:lineRule="auto"/>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2" Type="http://schemas.openxmlformats.org/officeDocument/2006/relationships/image" Target="media/image6.jpeg"/><Relationship Id="rId13" Type="http://schemas.openxmlformats.org/officeDocument/2006/relationships/image" Target="media/image7.pn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jpeg"/></Relationships>
</file>

<file path=word/_rels/footnotes.xml.rels><?xml version="1.0" encoding="UTF-8" standalone="yes"?>
<Relationships xmlns="http://schemas.openxmlformats.org/package/2006/relationships"><Relationship Id="rId1" Type="http://schemas.openxmlformats.org/officeDocument/2006/relationships/hyperlink" Target="http://aedi.ssw.umich.edu/publications/1877-harold-alfond-college-challenge-hacc-2017-savings-report-for-households-who-opted-in-to-the-program-from-2008-to-2013" TargetMode="External"/><Relationship Id="rId2" Type="http://schemas.openxmlformats.org/officeDocument/2006/relationships/hyperlink" Target="https://www.salliemae.com/plan-for-college/how-america-saves-for-colle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C20C92-9DC2-DF40-B85E-D31014088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655</Words>
  <Characters>3737</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KU - School of Social Welfare</Company>
  <LinksUpToDate>false</LinksUpToDate>
  <CharactersWithSpaces>4384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Elliott, William</dc:creator>
  <cp:keywords/>
  <dc:description/>
  <cp:lastModifiedBy>Michelle Elliott</cp:lastModifiedBy>
  <cp:revision>2</cp:revision>
  <cp:lastPrinted>2014-03-05T04:27:00Z</cp:lastPrinted>
  <dcterms:created xsi:type="dcterms:W3CDTF">2018-02-01T16:39:00Z</dcterms:created>
  <dcterms:modified xsi:type="dcterms:W3CDTF">2018-02-01T16:39:00Z</dcterms:modified>
</cp:coreProperties>
</file>